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35"/>
        <w:ind w:left="111"/>
        <w:rPr>
          <w:rFonts w:hint="default" w:ascii="黑体" w:eastAsia="黑体"/>
          <w:lang w:val="en-US" w:eastAsia="zh-CN"/>
        </w:rPr>
      </w:pPr>
      <w:r>
        <w:rPr>
          <w:rFonts w:hint="eastAsia" w:ascii="黑体" w:eastAsia="黑体"/>
        </w:rPr>
        <w:t>附件</w:t>
      </w:r>
      <w:r>
        <w:rPr>
          <w:rFonts w:hint="eastAsia" w:ascii="黑体" w:eastAsia="黑体"/>
          <w:lang w:val="en-US" w:eastAsia="zh-CN"/>
        </w:rPr>
        <w:t>5</w:t>
      </w:r>
    </w:p>
    <w:p>
      <w:pPr>
        <w:pStyle w:val="3"/>
        <w:rPr>
          <w:rFonts w:ascii="黑体"/>
        </w:rPr>
      </w:pPr>
    </w:p>
    <w:p>
      <w:pPr>
        <w:pStyle w:val="3"/>
        <w:spacing w:before="6"/>
        <w:rPr>
          <w:rFonts w:ascii="黑体"/>
          <w:sz w:val="23"/>
        </w:rPr>
      </w:pPr>
    </w:p>
    <w:p>
      <w:pPr>
        <w:pStyle w:val="2"/>
        <w:ind w:right="164"/>
      </w:pPr>
      <w:r>
        <w:t>河南省大中专毕业生就业创业课题管理办法</w:t>
      </w:r>
    </w:p>
    <w:p>
      <w:pPr>
        <w:pStyle w:val="3"/>
        <w:spacing w:before="2"/>
        <w:rPr>
          <w:sz w:val="59"/>
        </w:rPr>
      </w:pPr>
    </w:p>
    <w:p>
      <w:pPr>
        <w:pStyle w:val="3"/>
        <w:tabs>
          <w:tab w:val="left" w:pos="1279"/>
        </w:tabs>
        <w:spacing w:before="1"/>
        <w:ind w:right="164"/>
        <w:jc w:val="center"/>
        <w:rPr>
          <w:rFonts w:hint="eastAsia" w:ascii="黑体" w:eastAsia="黑体"/>
        </w:rPr>
      </w:pPr>
      <w:r>
        <w:rPr>
          <w:rFonts w:hint="eastAsia" w:ascii="黑体" w:eastAsia="黑体"/>
        </w:rPr>
        <w:t>第一章</w:t>
      </w:r>
      <w:r>
        <w:rPr>
          <w:rFonts w:hint="eastAsia" w:ascii="黑体" w:eastAsia="黑体"/>
        </w:rPr>
        <w:tab/>
      </w:r>
      <w:r>
        <w:rPr>
          <w:rFonts w:hint="eastAsia" w:ascii="黑体" w:eastAsia="黑体"/>
        </w:rPr>
        <w:t>总则</w:t>
      </w:r>
    </w:p>
    <w:p>
      <w:pPr>
        <w:pStyle w:val="3"/>
        <w:spacing w:before="70" w:line="283" w:lineRule="auto"/>
        <w:ind w:left="111" w:right="273" w:firstLine="640"/>
        <w:jc w:val="both"/>
      </w:pPr>
      <w:r>
        <w:rPr>
          <w:rFonts w:hint="eastAsia" w:ascii="Microsoft JhengHei" w:eastAsia="Microsoft JhengHei"/>
          <w:b/>
        </w:rPr>
        <w:t>第一条</w:t>
      </w:r>
      <w:bookmarkStart w:id="0" w:name="_GoBack"/>
      <w:bookmarkEnd w:id="0"/>
      <w:r>
        <w:rPr>
          <w:rFonts w:hint="eastAsia" w:ascii="Microsoft JhengHei" w:eastAsia="Microsoft JhengHei"/>
          <w:b/>
        </w:rPr>
        <w:t xml:space="preserve"> </w:t>
      </w:r>
      <w:r>
        <w:t>为进一步加强全省大中专毕业生就业创业课题管理，推动我省毕业生就业创业研究工作持续、规范、有序开展，</w:t>
      </w:r>
    </w:p>
    <w:p>
      <w:pPr>
        <w:pStyle w:val="3"/>
        <w:spacing w:before="103" w:line="343" w:lineRule="auto"/>
        <w:ind w:left="111" w:right="274"/>
        <w:jc w:val="both"/>
      </w:pPr>
      <w:r>
        <w:t>根据《中共河南省委办公厅 河南省人民政府办公厅&lt;关于深化项</w:t>
      </w:r>
      <w:r>
        <w:rPr>
          <w:spacing w:val="-17"/>
          <w:w w:val="95"/>
        </w:rPr>
        <w:t>目评审、人才评价、机构评估改革提升科研绩效的实施意见&gt;</w:t>
      </w:r>
      <w:r>
        <w:rPr>
          <w:spacing w:val="-209"/>
          <w:w w:val="95"/>
        </w:rPr>
        <w:t>》</w:t>
      </w:r>
      <w:r>
        <w:rPr>
          <w:w w:val="95"/>
        </w:rPr>
        <w:t xml:space="preserve">（豫  </w:t>
      </w:r>
      <w:r>
        <w:t>办〔2019〕13号）要求，结合毕业生就业工作实际，特制定本办法。</w:t>
      </w:r>
    </w:p>
    <w:p>
      <w:pPr>
        <w:pStyle w:val="3"/>
        <w:spacing w:line="485" w:lineRule="exact"/>
        <w:ind w:left="751"/>
        <w:jc w:val="both"/>
      </w:pPr>
      <w:r>
        <w:rPr>
          <w:rFonts w:hint="eastAsia" w:ascii="Microsoft JhengHei" w:eastAsia="Microsoft JhengHei"/>
          <w:b/>
        </w:rPr>
        <w:t xml:space="preserve">第二条 </w:t>
      </w:r>
      <w:r>
        <w:t>以习近平新时代中国特色社会主义思想为指导，全</w:t>
      </w:r>
    </w:p>
    <w:p>
      <w:pPr>
        <w:pStyle w:val="3"/>
        <w:spacing w:before="105" w:line="343" w:lineRule="auto"/>
        <w:ind w:left="111" w:right="273"/>
        <w:jc w:val="both"/>
      </w:pPr>
      <w:r>
        <w:t>面落实党和国家关于促进毕业生就业创业的方针政策，鼓励大中专院校就业创业工作者广泛开展课题研究，推进毕业生就业创业理论和实践创新，更好地为全省毕业生就业创业工作决策和实践服务，促进全省毕业生高质量充分就业。</w:t>
      </w:r>
    </w:p>
    <w:p>
      <w:pPr>
        <w:pStyle w:val="3"/>
        <w:spacing w:line="485" w:lineRule="exact"/>
        <w:ind w:left="751"/>
        <w:jc w:val="both"/>
      </w:pPr>
      <w:r>
        <w:rPr>
          <w:rFonts w:hint="eastAsia" w:ascii="Microsoft JhengHei" w:eastAsia="Microsoft JhengHei"/>
          <w:b/>
        </w:rPr>
        <w:t xml:space="preserve">第三条 </w:t>
      </w:r>
      <w:r>
        <w:t>全省大中专院校就业创业课题研究项目由省教育厅</w:t>
      </w:r>
    </w:p>
    <w:p>
      <w:pPr>
        <w:pStyle w:val="3"/>
        <w:spacing w:before="103" w:line="343" w:lineRule="auto"/>
        <w:ind w:left="111" w:right="273"/>
        <w:jc w:val="both"/>
      </w:pPr>
      <w:r>
        <w:t>学生工作处管理，负责制定课题研究管理办法和课题指南；组织课题立项、结项评审以及学术咨询工作；开展大中专毕业生就业创业优秀成果评审鉴定、总结宣传及推广应用；指导大中专院校和其他有关研究机构进行毕业生就业创业课题研究工作。</w:t>
      </w:r>
    </w:p>
    <w:p>
      <w:pPr>
        <w:pStyle w:val="3"/>
        <w:spacing w:line="487" w:lineRule="exact"/>
        <w:ind w:left="751"/>
        <w:jc w:val="both"/>
      </w:pPr>
      <w:r>
        <w:rPr>
          <w:rFonts w:hint="eastAsia" w:ascii="Microsoft JhengHei" w:eastAsia="Microsoft JhengHei"/>
          <w:b/>
        </w:rPr>
        <w:t xml:space="preserve">第四条 </w:t>
      </w:r>
      <w:r>
        <w:t>全过程依托河南省大中专学生就业创业公共服务云</w:t>
      </w:r>
    </w:p>
    <w:p>
      <w:pPr>
        <w:spacing w:after="0" w:line="487" w:lineRule="exact"/>
        <w:jc w:val="both"/>
        <w:sectPr>
          <w:pgSz w:w="11910" w:h="16840"/>
          <w:pgMar w:top="1580" w:right="1100" w:bottom="2000" w:left="1420" w:header="0" w:footer="1804" w:gutter="0"/>
          <w:cols w:space="720" w:num="1"/>
        </w:sectPr>
      </w:pPr>
    </w:p>
    <w:p>
      <w:pPr>
        <w:pStyle w:val="3"/>
        <w:spacing w:before="135" w:line="343" w:lineRule="auto"/>
        <w:ind w:left="111" w:right="273"/>
      </w:pPr>
      <w:r>
        <w:rPr>
          <w:spacing w:val="-15"/>
          <w:w w:val="95"/>
        </w:rPr>
        <w:t>平台</w:t>
      </w:r>
      <w:r>
        <w:rPr>
          <w:spacing w:val="-1"/>
          <w:w w:val="95"/>
        </w:rPr>
        <w:t>（</w:t>
      </w:r>
      <w:r>
        <w:rPr>
          <w:spacing w:val="-7"/>
          <w:w w:val="95"/>
        </w:rPr>
        <w:t>下称“云平台”</w:t>
      </w:r>
      <w:r>
        <w:fldChar w:fldCharType="begin"/>
      </w:r>
      <w:r>
        <w:instrText xml:space="preserve"> HYPERLINK "http://www.hnbys.haedu.gov.cn/" \h </w:instrText>
      </w:r>
      <w:r>
        <w:fldChar w:fldCharType="separate"/>
      </w:r>
      <w:r>
        <w:rPr>
          <w:spacing w:val="-1"/>
          <w:w w:val="95"/>
        </w:rPr>
        <w:t>http://www.hnbys.haedu.gov.cn</w:t>
      </w:r>
      <w:r>
        <w:rPr>
          <w:spacing w:val="-1"/>
          <w:w w:val="95"/>
        </w:rPr>
        <w:fldChar w:fldCharType="end"/>
      </w:r>
      <w:r>
        <w:rPr>
          <w:spacing w:val="-1"/>
          <w:w w:val="95"/>
        </w:rPr>
        <w:t>）</w:t>
      </w:r>
      <w:r>
        <w:rPr>
          <w:w w:val="95"/>
        </w:rPr>
        <w:t xml:space="preserve">进行课 </w:t>
      </w:r>
      <w:r>
        <w:t>题管理。</w:t>
      </w:r>
    </w:p>
    <w:p>
      <w:pPr>
        <w:pStyle w:val="3"/>
        <w:tabs>
          <w:tab w:val="left" w:pos="1279"/>
        </w:tabs>
        <w:spacing w:before="1"/>
        <w:ind w:right="164"/>
        <w:jc w:val="center"/>
        <w:rPr>
          <w:rFonts w:hint="eastAsia" w:ascii="黑体" w:eastAsia="黑体"/>
        </w:rPr>
      </w:pPr>
      <w:r>
        <w:rPr>
          <w:rFonts w:hint="eastAsia" w:ascii="黑体" w:eastAsia="黑体"/>
        </w:rPr>
        <w:t>第二章</w:t>
      </w:r>
      <w:r>
        <w:rPr>
          <w:rFonts w:hint="eastAsia" w:ascii="黑体" w:eastAsia="黑体"/>
        </w:rPr>
        <w:tab/>
      </w:r>
      <w:r>
        <w:rPr>
          <w:rFonts w:hint="eastAsia" w:ascii="黑体" w:eastAsia="黑体"/>
        </w:rPr>
        <w:t>申请与受理</w:t>
      </w:r>
    </w:p>
    <w:p>
      <w:pPr>
        <w:pStyle w:val="3"/>
        <w:tabs>
          <w:tab w:val="left" w:pos="2040"/>
        </w:tabs>
        <w:spacing w:before="72" w:line="280" w:lineRule="auto"/>
        <w:ind w:left="111" w:right="273" w:firstLine="640"/>
      </w:pPr>
      <w:r>
        <w:rPr>
          <w:rFonts w:hint="eastAsia" w:ascii="Microsoft JhengHei" w:eastAsia="Microsoft JhengHei"/>
          <w:b/>
        </w:rPr>
        <w:t>第</w:t>
      </w:r>
      <w:r>
        <w:rPr>
          <w:rFonts w:hint="eastAsia" w:ascii="Microsoft JhengHei" w:eastAsia="Microsoft JhengHei"/>
          <w:b/>
          <w:spacing w:val="5"/>
        </w:rPr>
        <w:t>五</w:t>
      </w:r>
      <w:r>
        <w:rPr>
          <w:rFonts w:hint="eastAsia" w:ascii="Microsoft JhengHei" w:eastAsia="Microsoft JhengHei"/>
          <w:b/>
        </w:rPr>
        <w:t>条</w:t>
      </w:r>
      <w:r>
        <w:rPr>
          <w:rFonts w:hint="eastAsia" w:ascii="Microsoft JhengHei" w:eastAsia="Microsoft JhengHei"/>
          <w:b/>
        </w:rPr>
        <w:tab/>
      </w:r>
      <w:r>
        <w:t>课题立项实行限额申报，由各单位统一报送，不接</w:t>
      </w:r>
      <w:r>
        <w:rPr>
          <w:w w:val="95"/>
        </w:rPr>
        <w:t>受个人申请</w:t>
      </w:r>
      <w:r>
        <w:rPr>
          <w:spacing w:val="-60"/>
          <w:w w:val="95"/>
        </w:rPr>
        <w:t>。</w:t>
      </w:r>
      <w:r>
        <w:rPr>
          <w:w w:val="95"/>
        </w:rPr>
        <w:t>申报时间一般为文件印发后的1-2个</w:t>
      </w:r>
      <w:r>
        <w:rPr>
          <w:spacing w:val="-58"/>
          <w:w w:val="95"/>
        </w:rPr>
        <w:t>月</w:t>
      </w:r>
      <w:r>
        <w:rPr>
          <w:w w:val="95"/>
        </w:rPr>
        <w:t>（具体以每年</w:t>
      </w:r>
    </w:p>
    <w:p>
      <w:pPr>
        <w:pStyle w:val="3"/>
        <w:spacing w:before="111" w:line="343" w:lineRule="auto"/>
        <w:ind w:left="111" w:right="274"/>
      </w:pPr>
      <w:r>
        <w:rPr>
          <w:w w:val="95"/>
        </w:rPr>
        <w:t>通知为准</w:t>
      </w:r>
      <w:r>
        <w:rPr>
          <w:spacing w:val="-29"/>
          <w:w w:val="95"/>
        </w:rPr>
        <w:t>），</w:t>
      </w:r>
      <w:r>
        <w:rPr>
          <w:w w:val="95"/>
        </w:rPr>
        <w:t>研究周期一般为1</w:t>
      </w:r>
      <w:r>
        <w:rPr>
          <w:spacing w:val="-8"/>
          <w:w w:val="95"/>
        </w:rPr>
        <w:t xml:space="preserve">年，课题成果形式为研究报告、论 </w:t>
      </w:r>
      <w:r>
        <w:rPr>
          <w:spacing w:val="-8"/>
        </w:rPr>
        <w:t>文、专著等。</w:t>
      </w:r>
    </w:p>
    <w:p>
      <w:pPr>
        <w:pStyle w:val="3"/>
        <w:tabs>
          <w:tab w:val="left" w:pos="2040"/>
        </w:tabs>
        <w:spacing w:line="484" w:lineRule="exact"/>
        <w:ind w:left="751"/>
      </w:pPr>
      <w:r>
        <w:rPr>
          <w:rFonts w:hint="eastAsia" w:ascii="Microsoft JhengHei" w:eastAsia="Microsoft JhengHei"/>
          <w:b/>
        </w:rPr>
        <w:t>第</w:t>
      </w:r>
      <w:r>
        <w:rPr>
          <w:rFonts w:hint="eastAsia" w:ascii="Microsoft JhengHei" w:eastAsia="Microsoft JhengHei"/>
          <w:b/>
          <w:spacing w:val="5"/>
        </w:rPr>
        <w:t>六</w:t>
      </w:r>
      <w:r>
        <w:rPr>
          <w:rFonts w:hint="eastAsia" w:ascii="Microsoft JhengHei" w:eastAsia="Microsoft JhengHei"/>
          <w:b/>
        </w:rPr>
        <w:t>条</w:t>
      </w:r>
      <w:r>
        <w:rPr>
          <w:rFonts w:hint="eastAsia" w:ascii="Microsoft JhengHei" w:eastAsia="Microsoft JhengHei"/>
          <w:b/>
        </w:rPr>
        <w:tab/>
      </w:r>
      <w:r>
        <w:t>课题选题应符合国家和我省经济社会发展需求，聚</w:t>
      </w:r>
    </w:p>
    <w:p>
      <w:pPr>
        <w:pStyle w:val="3"/>
        <w:spacing w:before="105" w:line="343" w:lineRule="auto"/>
        <w:ind w:left="111" w:right="273"/>
        <w:jc w:val="both"/>
      </w:pPr>
      <w:r>
        <w:t>焦高校就业创业工作中的热点、难点、堵点问题，坚持理论与实践相结合，突出实证性研究和应用性研究，支持成果开发与推广研究，力求处于学科前沿，力求解决实际问题，具有原创性或开拓性，避免低水平重复。</w:t>
      </w:r>
    </w:p>
    <w:p>
      <w:pPr>
        <w:tabs>
          <w:tab w:val="left" w:pos="2035"/>
        </w:tabs>
        <w:spacing w:before="0" w:line="485" w:lineRule="exact"/>
        <w:ind w:left="751" w:right="0" w:firstLine="0"/>
        <w:jc w:val="left"/>
        <w:rPr>
          <w:sz w:val="32"/>
        </w:rPr>
      </w:pPr>
      <w:r>
        <w:rPr>
          <w:rFonts w:hint="eastAsia" w:ascii="Microsoft JhengHei" w:eastAsia="Microsoft JhengHei"/>
          <w:b/>
          <w:sz w:val="32"/>
        </w:rPr>
        <w:t>第七条</w:t>
      </w:r>
      <w:r>
        <w:rPr>
          <w:rFonts w:hint="eastAsia" w:ascii="Microsoft JhengHei" w:eastAsia="Microsoft JhengHei"/>
          <w:b/>
          <w:sz w:val="32"/>
        </w:rPr>
        <w:tab/>
      </w:r>
      <w:r>
        <w:rPr>
          <w:sz w:val="32"/>
        </w:rPr>
        <w:t>课题负责人应符合下列条件：</w:t>
      </w:r>
    </w:p>
    <w:p>
      <w:pPr>
        <w:pStyle w:val="6"/>
        <w:numPr>
          <w:ilvl w:val="0"/>
          <w:numId w:val="1"/>
        </w:numPr>
        <w:tabs>
          <w:tab w:val="left" w:pos="1074"/>
        </w:tabs>
        <w:spacing w:before="105" w:after="0" w:line="343" w:lineRule="auto"/>
        <w:ind w:left="111" w:right="275" w:firstLine="640"/>
        <w:jc w:val="left"/>
        <w:rPr>
          <w:sz w:val="32"/>
        </w:rPr>
      </w:pPr>
      <w:r>
        <w:rPr>
          <w:sz w:val="32"/>
        </w:rPr>
        <w:t>享有中华人民共和国公民权，遵守中华人民共和国宪法和法律。</w:t>
      </w:r>
    </w:p>
    <w:p>
      <w:pPr>
        <w:pStyle w:val="6"/>
        <w:numPr>
          <w:ilvl w:val="0"/>
          <w:numId w:val="1"/>
        </w:numPr>
        <w:tabs>
          <w:tab w:val="left" w:pos="1074"/>
        </w:tabs>
        <w:spacing w:before="1" w:after="0" w:line="343" w:lineRule="auto"/>
        <w:ind w:left="111" w:right="273" w:firstLine="640"/>
        <w:jc w:val="both"/>
        <w:rPr>
          <w:sz w:val="32"/>
        </w:rPr>
      </w:pPr>
      <w:r>
        <w:rPr>
          <w:sz w:val="32"/>
        </w:rPr>
        <w:t>具有良好的政治思想素质和良好的学术道德，具有申报课题相应的研究能力和条件，具有大中专毕业生就业创业研究工作基础，能独立开展和组织研究工作。</w:t>
      </w:r>
    </w:p>
    <w:p>
      <w:pPr>
        <w:pStyle w:val="6"/>
        <w:numPr>
          <w:ilvl w:val="0"/>
          <w:numId w:val="1"/>
        </w:numPr>
        <w:tabs>
          <w:tab w:val="left" w:pos="1079"/>
        </w:tabs>
        <w:spacing w:before="1" w:after="0" w:line="343" w:lineRule="auto"/>
        <w:ind w:left="111" w:right="271" w:firstLine="640"/>
        <w:jc w:val="both"/>
        <w:rPr>
          <w:sz w:val="32"/>
        </w:rPr>
      </w:pPr>
      <w:r>
        <w:rPr>
          <w:spacing w:val="7"/>
          <w:w w:val="95"/>
          <w:sz w:val="32"/>
        </w:rPr>
        <w:t>每项课题的负责人一般为一人，原则上应具有中级</w:t>
      </w:r>
      <w:r>
        <w:rPr>
          <w:spacing w:val="9"/>
          <w:w w:val="95"/>
          <w:sz w:val="32"/>
        </w:rPr>
        <w:t>（须</w:t>
      </w:r>
      <w:r>
        <w:rPr>
          <w:w w:val="95"/>
          <w:sz w:val="32"/>
        </w:rPr>
        <w:t xml:space="preserve">1 </w:t>
      </w:r>
      <w:r>
        <w:rPr>
          <w:sz w:val="32"/>
        </w:rPr>
        <w:t>名教授或2名副教授推荐</w:t>
      </w:r>
      <w:r>
        <w:rPr>
          <w:spacing w:val="-60"/>
          <w:sz w:val="32"/>
        </w:rPr>
        <w:t>）</w:t>
      </w:r>
      <w:r>
        <w:rPr>
          <w:spacing w:val="-6"/>
          <w:sz w:val="32"/>
        </w:rPr>
        <w:t>及以上专业技术职称，具有扎实的理论基础、丰富的实践经验，是该课题实施全过程的真正组织者和指导者，承担实质性研究工作，挂名或不担负实质性研究工作的人</w:t>
      </w:r>
    </w:p>
    <w:p>
      <w:pPr>
        <w:spacing w:after="0" w:line="343" w:lineRule="auto"/>
        <w:jc w:val="both"/>
        <w:rPr>
          <w:sz w:val="32"/>
        </w:rPr>
        <w:sectPr>
          <w:footerReference r:id="rId5" w:type="default"/>
          <w:footerReference r:id="rId6" w:type="even"/>
          <w:pgSz w:w="11910" w:h="16840"/>
          <w:pgMar w:top="1580" w:right="1100" w:bottom="2000" w:left="1420" w:header="0" w:footer="1804" w:gutter="0"/>
          <w:pgNumType w:start="12"/>
          <w:cols w:space="720" w:num="1"/>
        </w:sectPr>
      </w:pPr>
    </w:p>
    <w:p>
      <w:pPr>
        <w:pStyle w:val="3"/>
        <w:spacing w:before="135"/>
        <w:ind w:left="111"/>
      </w:pPr>
      <w:r>
        <w:t>员不得作为课题负责人申请研究课题。</w:t>
      </w:r>
    </w:p>
    <w:p>
      <w:pPr>
        <w:pStyle w:val="6"/>
        <w:numPr>
          <w:ilvl w:val="0"/>
          <w:numId w:val="1"/>
        </w:numPr>
        <w:tabs>
          <w:tab w:val="left" w:pos="1074"/>
        </w:tabs>
        <w:spacing w:before="178" w:after="0" w:line="343" w:lineRule="auto"/>
        <w:ind w:left="111" w:right="273" w:firstLine="640"/>
        <w:jc w:val="both"/>
        <w:rPr>
          <w:sz w:val="32"/>
        </w:rPr>
      </w:pPr>
      <w:r>
        <w:rPr>
          <w:sz w:val="32"/>
        </w:rPr>
        <w:t>鼓励跨部门、跨单位、跨学科、跨专业组建学历和职称结构合理、业务能力精干、相对稳定的课题组，成员应涵盖专业课</w:t>
      </w:r>
      <w:r>
        <w:rPr>
          <w:spacing w:val="7"/>
          <w:w w:val="95"/>
          <w:sz w:val="32"/>
        </w:rPr>
        <w:t>教师、就业创业指导教师和辅导员，数量（含主持人）不超过</w:t>
      </w:r>
      <w:r>
        <w:rPr>
          <w:w w:val="95"/>
          <w:sz w:val="32"/>
        </w:rPr>
        <w:t xml:space="preserve">6 </w:t>
      </w:r>
      <w:r>
        <w:rPr>
          <w:sz w:val="32"/>
        </w:rPr>
        <w:t>人。</w:t>
      </w:r>
    </w:p>
    <w:p>
      <w:pPr>
        <w:pStyle w:val="6"/>
        <w:numPr>
          <w:ilvl w:val="0"/>
          <w:numId w:val="1"/>
        </w:numPr>
        <w:tabs>
          <w:tab w:val="left" w:pos="1074"/>
        </w:tabs>
        <w:spacing w:before="2" w:after="0" w:line="343" w:lineRule="auto"/>
        <w:ind w:left="111" w:right="112" w:firstLine="640"/>
        <w:jc w:val="left"/>
        <w:rPr>
          <w:sz w:val="32"/>
        </w:rPr>
      </w:pPr>
      <w:r>
        <w:rPr>
          <w:sz w:val="32"/>
        </w:rPr>
        <w:t>课题负责人原则上限主持</w:t>
      </w:r>
      <w:r>
        <w:rPr>
          <w:spacing w:val="3"/>
          <w:sz w:val="32"/>
        </w:rPr>
        <w:t>1</w:t>
      </w:r>
      <w:r>
        <w:rPr>
          <w:sz w:val="32"/>
        </w:rPr>
        <w:t>项、另外参与</w:t>
      </w:r>
      <w:r>
        <w:rPr>
          <w:spacing w:val="3"/>
          <w:sz w:val="32"/>
        </w:rPr>
        <w:t>1</w:t>
      </w:r>
      <w:r>
        <w:rPr>
          <w:sz w:val="32"/>
        </w:rPr>
        <w:t>项，课题组成员限参与2</w:t>
      </w:r>
      <w:r>
        <w:rPr>
          <w:spacing w:val="-12"/>
          <w:sz w:val="32"/>
        </w:rPr>
        <w:t>项以内。严禁同一负责人和同一项目通过变换名称等形式</w:t>
      </w:r>
      <w:r>
        <w:rPr>
          <w:spacing w:val="-19"/>
          <w:w w:val="99"/>
          <w:sz w:val="32"/>
        </w:rPr>
        <w:t>进行多头申报。已承担往年项目未结项者</w:t>
      </w:r>
      <w:r>
        <w:rPr>
          <w:w w:val="99"/>
          <w:sz w:val="32"/>
        </w:rPr>
        <w:t>（含课题负责人和成员</w:t>
      </w:r>
      <w:r>
        <w:rPr>
          <w:spacing w:val="-159"/>
          <w:w w:val="99"/>
          <w:sz w:val="32"/>
        </w:rPr>
        <w:t>）</w:t>
      </w:r>
      <w:r>
        <w:rPr>
          <w:w w:val="99"/>
          <w:sz w:val="32"/>
        </w:rPr>
        <w:t>，</w:t>
      </w:r>
      <w:r>
        <w:rPr>
          <w:sz w:val="32"/>
        </w:rPr>
        <w:t>不允许申报当年课题。以往承担的相同或相近内容的就业创业课题，已获得国家级、省部级和厅级奖项者，不得重复申报。</w:t>
      </w:r>
    </w:p>
    <w:p>
      <w:pPr>
        <w:pStyle w:val="3"/>
        <w:tabs>
          <w:tab w:val="left" w:pos="2040"/>
        </w:tabs>
        <w:spacing w:line="487" w:lineRule="exact"/>
        <w:ind w:left="751"/>
      </w:pPr>
      <w:r>
        <w:rPr>
          <w:rFonts w:hint="eastAsia" w:ascii="Microsoft JhengHei" w:eastAsia="Microsoft JhengHei"/>
          <w:b/>
        </w:rPr>
        <w:t>第</w:t>
      </w:r>
      <w:r>
        <w:rPr>
          <w:rFonts w:hint="eastAsia" w:ascii="Microsoft JhengHei" w:eastAsia="Microsoft JhengHei"/>
          <w:b/>
          <w:spacing w:val="5"/>
        </w:rPr>
        <w:t>八</w:t>
      </w:r>
      <w:r>
        <w:rPr>
          <w:rFonts w:hint="eastAsia" w:ascii="Microsoft JhengHei" w:eastAsia="Microsoft JhengHei"/>
          <w:b/>
        </w:rPr>
        <w:t>条</w:t>
      </w:r>
      <w:r>
        <w:rPr>
          <w:rFonts w:hint="eastAsia" w:ascii="Microsoft JhengHei" w:eastAsia="Microsoft JhengHei"/>
          <w:b/>
        </w:rPr>
        <w:tab/>
      </w:r>
      <w:r>
        <w:t>课题负责人应按照申报要求，确定选题，做好前期</w:t>
      </w:r>
    </w:p>
    <w:p>
      <w:pPr>
        <w:pStyle w:val="3"/>
        <w:spacing w:before="102" w:line="343" w:lineRule="auto"/>
        <w:ind w:left="111" w:right="273"/>
      </w:pPr>
      <w:r>
        <w:t>研究准备工作，通过“云平台”填报有关材料。有下列情况之一者，将不予提交评审：</w:t>
      </w:r>
    </w:p>
    <w:p>
      <w:pPr>
        <w:pStyle w:val="6"/>
        <w:numPr>
          <w:ilvl w:val="0"/>
          <w:numId w:val="2"/>
        </w:numPr>
        <w:tabs>
          <w:tab w:val="left" w:pos="1074"/>
        </w:tabs>
        <w:spacing w:before="4" w:after="0" w:line="240" w:lineRule="auto"/>
        <w:ind w:left="1073" w:right="0" w:hanging="323"/>
        <w:jc w:val="left"/>
        <w:rPr>
          <w:sz w:val="32"/>
        </w:rPr>
      </w:pPr>
      <w:r>
        <w:rPr>
          <w:sz w:val="32"/>
        </w:rPr>
        <w:t>负责人不具备本课题规定的申请资格。</w:t>
      </w:r>
    </w:p>
    <w:p>
      <w:pPr>
        <w:pStyle w:val="6"/>
        <w:numPr>
          <w:ilvl w:val="0"/>
          <w:numId w:val="2"/>
        </w:numPr>
        <w:tabs>
          <w:tab w:val="left" w:pos="1074"/>
        </w:tabs>
        <w:spacing w:before="175" w:after="0" w:line="240" w:lineRule="auto"/>
        <w:ind w:left="1073" w:right="0" w:hanging="323"/>
        <w:jc w:val="left"/>
        <w:rPr>
          <w:sz w:val="32"/>
        </w:rPr>
      </w:pPr>
      <w:r>
        <w:rPr>
          <w:sz w:val="32"/>
        </w:rPr>
        <w:t>申报手续不完备，系统填写不符合规定。</w:t>
      </w:r>
    </w:p>
    <w:p>
      <w:pPr>
        <w:pStyle w:val="6"/>
        <w:numPr>
          <w:ilvl w:val="0"/>
          <w:numId w:val="2"/>
        </w:numPr>
        <w:tabs>
          <w:tab w:val="left" w:pos="1074"/>
        </w:tabs>
        <w:spacing w:before="178" w:after="0" w:line="240" w:lineRule="auto"/>
        <w:ind w:left="1073" w:right="0" w:hanging="323"/>
        <w:jc w:val="left"/>
        <w:rPr>
          <w:sz w:val="32"/>
        </w:rPr>
      </w:pPr>
      <w:r>
        <w:rPr>
          <w:sz w:val="32"/>
        </w:rPr>
        <w:t>所提出的研究课题不符合当年课题申报要求。</w:t>
      </w:r>
    </w:p>
    <w:p>
      <w:pPr>
        <w:pStyle w:val="6"/>
        <w:numPr>
          <w:ilvl w:val="0"/>
          <w:numId w:val="2"/>
        </w:numPr>
        <w:tabs>
          <w:tab w:val="left" w:pos="1074"/>
        </w:tabs>
        <w:spacing w:before="176" w:after="0" w:line="240" w:lineRule="auto"/>
        <w:ind w:left="1073" w:right="0" w:hanging="323"/>
        <w:jc w:val="left"/>
        <w:rPr>
          <w:sz w:val="32"/>
        </w:rPr>
      </w:pPr>
      <w:r>
        <w:rPr>
          <w:sz w:val="32"/>
        </w:rPr>
        <w:t>低水平重复性研究，无明确的创新性和应用价值。</w:t>
      </w:r>
    </w:p>
    <w:p>
      <w:pPr>
        <w:pStyle w:val="6"/>
        <w:numPr>
          <w:ilvl w:val="0"/>
          <w:numId w:val="2"/>
        </w:numPr>
        <w:tabs>
          <w:tab w:val="left" w:pos="1074"/>
        </w:tabs>
        <w:spacing w:before="178" w:after="0" w:line="240" w:lineRule="auto"/>
        <w:ind w:left="1073" w:right="0" w:hanging="323"/>
        <w:jc w:val="left"/>
        <w:rPr>
          <w:sz w:val="32"/>
        </w:rPr>
      </w:pPr>
      <w:r>
        <w:rPr>
          <w:sz w:val="32"/>
        </w:rPr>
        <w:t>缺乏理论依据，研究方法、技术路线不清晰。</w:t>
      </w:r>
    </w:p>
    <w:p>
      <w:pPr>
        <w:pStyle w:val="6"/>
        <w:numPr>
          <w:ilvl w:val="0"/>
          <w:numId w:val="2"/>
        </w:numPr>
        <w:tabs>
          <w:tab w:val="left" w:pos="1074"/>
        </w:tabs>
        <w:spacing w:before="176" w:after="0" w:line="240" w:lineRule="auto"/>
        <w:ind w:left="1073" w:right="0" w:hanging="323"/>
        <w:jc w:val="left"/>
        <w:rPr>
          <w:sz w:val="32"/>
        </w:rPr>
      </w:pPr>
      <w:r>
        <w:rPr>
          <w:sz w:val="32"/>
        </w:rPr>
        <w:t>不具备实施该课题的研究能力或缺乏基本的研究条件。</w:t>
      </w:r>
    </w:p>
    <w:p>
      <w:pPr>
        <w:pStyle w:val="3"/>
        <w:tabs>
          <w:tab w:val="left" w:pos="1279"/>
        </w:tabs>
        <w:spacing w:before="178"/>
        <w:ind w:right="164"/>
        <w:jc w:val="center"/>
        <w:rPr>
          <w:rFonts w:hint="eastAsia" w:ascii="黑体" w:eastAsia="黑体"/>
        </w:rPr>
      </w:pPr>
      <w:r>
        <w:rPr>
          <w:rFonts w:hint="eastAsia" w:ascii="黑体" w:eastAsia="黑体"/>
        </w:rPr>
        <w:t>第三章</w:t>
      </w:r>
      <w:r>
        <w:rPr>
          <w:rFonts w:hint="eastAsia" w:ascii="黑体" w:eastAsia="黑体"/>
        </w:rPr>
        <w:tab/>
      </w:r>
      <w:r>
        <w:rPr>
          <w:rFonts w:hint="eastAsia" w:ascii="黑体" w:eastAsia="黑体"/>
        </w:rPr>
        <w:t>评审与公布</w:t>
      </w:r>
    </w:p>
    <w:p>
      <w:pPr>
        <w:pStyle w:val="3"/>
        <w:tabs>
          <w:tab w:val="left" w:pos="2009"/>
        </w:tabs>
        <w:spacing w:before="72" w:line="280" w:lineRule="auto"/>
        <w:ind w:left="111" w:right="273" w:firstLine="600"/>
      </w:pPr>
      <w:r>
        <w:rPr>
          <w:rFonts w:hint="eastAsia" w:ascii="Microsoft JhengHei" w:eastAsia="Microsoft JhengHei"/>
          <w:b/>
          <w:spacing w:val="5"/>
        </w:rPr>
        <w:t>第九</w:t>
      </w:r>
      <w:r>
        <w:rPr>
          <w:rFonts w:hint="eastAsia" w:ascii="Microsoft JhengHei" w:eastAsia="Microsoft JhengHei"/>
          <w:b/>
        </w:rPr>
        <w:t>条</w:t>
      </w:r>
      <w:r>
        <w:rPr>
          <w:rFonts w:hint="eastAsia" w:ascii="Microsoft JhengHei" w:eastAsia="Microsoft JhengHei"/>
          <w:b/>
        </w:rPr>
        <w:tab/>
      </w:r>
      <w:r>
        <w:rPr>
          <w:spacing w:val="5"/>
        </w:rPr>
        <w:t>课</w:t>
      </w:r>
      <w:r>
        <w:t>题</w:t>
      </w:r>
      <w:r>
        <w:rPr>
          <w:spacing w:val="5"/>
        </w:rPr>
        <w:t>实</w:t>
      </w:r>
      <w:r>
        <w:t>行</w:t>
      </w:r>
      <w:r>
        <w:rPr>
          <w:spacing w:val="5"/>
        </w:rPr>
        <w:t>同</w:t>
      </w:r>
      <w:r>
        <w:t>行</w:t>
      </w:r>
      <w:r>
        <w:rPr>
          <w:spacing w:val="5"/>
        </w:rPr>
        <w:t>专</w:t>
      </w:r>
      <w:r>
        <w:t>家</w:t>
      </w:r>
      <w:r>
        <w:rPr>
          <w:spacing w:val="5"/>
        </w:rPr>
        <w:t>评审</w:t>
      </w:r>
      <w:r>
        <w:t>，</w:t>
      </w:r>
      <w:r>
        <w:rPr>
          <w:spacing w:val="5"/>
        </w:rPr>
        <w:t>评</w:t>
      </w:r>
      <w:r>
        <w:t>审</w:t>
      </w:r>
      <w:r>
        <w:rPr>
          <w:spacing w:val="5"/>
        </w:rPr>
        <w:t>专</w:t>
      </w:r>
      <w:r>
        <w:t>家</w:t>
      </w:r>
      <w:r>
        <w:rPr>
          <w:spacing w:val="5"/>
        </w:rPr>
        <w:t>由</w:t>
      </w:r>
      <w:r>
        <w:t>省</w:t>
      </w:r>
      <w:r>
        <w:rPr>
          <w:spacing w:val="5"/>
        </w:rPr>
        <w:t>教</w:t>
      </w:r>
      <w:r>
        <w:t>育</w:t>
      </w:r>
      <w:r>
        <w:rPr>
          <w:spacing w:val="5"/>
        </w:rPr>
        <w:t>厅学</w:t>
      </w:r>
      <w:r>
        <w:rPr>
          <w:spacing w:val="-13"/>
        </w:rPr>
        <w:t>生</w:t>
      </w:r>
      <w:r>
        <w:t>工作处依托全省高校就业创业工作专家库遴选确定。评审专家应</w:t>
      </w:r>
    </w:p>
    <w:p>
      <w:pPr>
        <w:spacing w:after="0" w:line="280" w:lineRule="auto"/>
        <w:sectPr>
          <w:pgSz w:w="11910" w:h="16840"/>
          <w:pgMar w:top="1580" w:right="1100" w:bottom="2000" w:left="1420" w:header="0" w:footer="1804" w:gutter="0"/>
          <w:cols w:space="720" w:num="1"/>
        </w:sectPr>
      </w:pPr>
    </w:p>
    <w:p>
      <w:pPr>
        <w:pStyle w:val="3"/>
        <w:spacing w:before="135" w:line="343" w:lineRule="auto"/>
        <w:ind w:left="111" w:right="273"/>
        <w:jc w:val="both"/>
      </w:pPr>
      <w:r>
        <w:t>具有良好的学术道德和较高的思想政治素质，应具有相关领域较高的学术造诣或丰富实践经验。评审专家与工作人员如涉及与自己相关的课题，应采取回避措施。</w:t>
      </w:r>
    </w:p>
    <w:p>
      <w:pPr>
        <w:pStyle w:val="3"/>
        <w:tabs>
          <w:tab w:val="left" w:pos="2040"/>
        </w:tabs>
        <w:spacing w:line="486" w:lineRule="exact"/>
        <w:ind w:left="751"/>
      </w:pPr>
      <w:r>
        <w:rPr>
          <w:rFonts w:hint="eastAsia" w:ascii="Microsoft JhengHei" w:eastAsia="Microsoft JhengHei"/>
          <w:b/>
        </w:rPr>
        <w:t>第</w:t>
      </w:r>
      <w:r>
        <w:rPr>
          <w:rFonts w:hint="eastAsia" w:ascii="Microsoft JhengHei" w:eastAsia="Microsoft JhengHei"/>
          <w:b/>
          <w:spacing w:val="5"/>
        </w:rPr>
        <w:t>十</w:t>
      </w:r>
      <w:r>
        <w:rPr>
          <w:rFonts w:hint="eastAsia" w:ascii="Microsoft JhengHei" w:eastAsia="Microsoft JhengHei"/>
          <w:b/>
        </w:rPr>
        <w:t>条</w:t>
      </w:r>
      <w:r>
        <w:rPr>
          <w:rFonts w:hint="eastAsia" w:ascii="Microsoft JhengHei" w:eastAsia="Microsoft JhengHei"/>
          <w:b/>
        </w:rPr>
        <w:tab/>
      </w:r>
      <w:r>
        <w:t>课题坚持严格规范的评审程序，评审工作采取保密</w:t>
      </w:r>
    </w:p>
    <w:p>
      <w:pPr>
        <w:pStyle w:val="3"/>
        <w:spacing w:before="102" w:line="343" w:lineRule="auto"/>
        <w:ind w:left="111" w:right="273"/>
      </w:pPr>
      <w:r>
        <w:t>措施，评审专家和工作人员必须严格遵守评审纪律，评审结果未正式公布以前，任何人不得以任何形式对外泄露。</w:t>
      </w:r>
    </w:p>
    <w:p>
      <w:pPr>
        <w:spacing w:before="0" w:line="484" w:lineRule="exact"/>
        <w:ind w:left="751" w:right="0" w:firstLine="0"/>
        <w:jc w:val="both"/>
        <w:rPr>
          <w:sz w:val="32"/>
        </w:rPr>
      </w:pPr>
      <w:r>
        <w:rPr>
          <w:rFonts w:hint="eastAsia" w:ascii="Microsoft JhengHei" w:eastAsia="Microsoft JhengHei"/>
          <w:b/>
          <w:sz w:val="32"/>
        </w:rPr>
        <w:t xml:space="preserve">第十一条 </w:t>
      </w:r>
      <w:r>
        <w:rPr>
          <w:sz w:val="32"/>
        </w:rPr>
        <w:t>课题评审的一般程序为：</w:t>
      </w:r>
    </w:p>
    <w:p>
      <w:pPr>
        <w:pStyle w:val="6"/>
        <w:numPr>
          <w:ilvl w:val="0"/>
          <w:numId w:val="3"/>
        </w:numPr>
        <w:tabs>
          <w:tab w:val="left" w:pos="1074"/>
        </w:tabs>
        <w:spacing w:before="106" w:after="0" w:line="343" w:lineRule="auto"/>
        <w:ind w:left="111" w:right="273" w:firstLine="640"/>
        <w:jc w:val="both"/>
        <w:rPr>
          <w:sz w:val="32"/>
        </w:rPr>
      </w:pPr>
      <w:r>
        <w:rPr>
          <w:sz w:val="32"/>
        </w:rPr>
        <w:t>单位推荐。学校及有关单位就业、科研主管部门对申报材料进行审核，并在单位内部进行公示，公示无异议后，向省级推荐。</w:t>
      </w:r>
    </w:p>
    <w:p>
      <w:pPr>
        <w:pStyle w:val="6"/>
        <w:numPr>
          <w:ilvl w:val="0"/>
          <w:numId w:val="3"/>
        </w:numPr>
        <w:tabs>
          <w:tab w:val="left" w:pos="1074"/>
        </w:tabs>
        <w:spacing w:before="2" w:after="0" w:line="343" w:lineRule="auto"/>
        <w:ind w:left="111" w:right="275" w:firstLine="640"/>
        <w:jc w:val="left"/>
        <w:rPr>
          <w:sz w:val="32"/>
        </w:rPr>
      </w:pPr>
      <w:r>
        <w:rPr>
          <w:sz w:val="32"/>
        </w:rPr>
        <w:t>资格审查。省教育厅学生工作处按照本办法和年度通知要求对各单位推荐的申报材料进行审查，合格者进入匿名初评。</w:t>
      </w:r>
    </w:p>
    <w:p>
      <w:pPr>
        <w:pStyle w:val="6"/>
        <w:numPr>
          <w:ilvl w:val="0"/>
          <w:numId w:val="3"/>
        </w:numPr>
        <w:tabs>
          <w:tab w:val="left" w:pos="1074"/>
        </w:tabs>
        <w:spacing w:before="1" w:after="0" w:line="343" w:lineRule="auto"/>
        <w:ind w:left="111" w:right="275" w:firstLine="640"/>
        <w:jc w:val="left"/>
        <w:rPr>
          <w:sz w:val="32"/>
        </w:rPr>
      </w:pPr>
      <w:r>
        <w:rPr>
          <w:sz w:val="32"/>
        </w:rPr>
        <w:t>匿名初评。评审专家依据评审标准，对通过资格审查的课题进行匿名初评，按照初评分值高低推荐进入综合评审。</w:t>
      </w:r>
    </w:p>
    <w:p>
      <w:pPr>
        <w:pStyle w:val="6"/>
        <w:numPr>
          <w:ilvl w:val="0"/>
          <w:numId w:val="3"/>
        </w:numPr>
        <w:tabs>
          <w:tab w:val="left" w:pos="1074"/>
        </w:tabs>
        <w:spacing w:before="1" w:after="0" w:line="343" w:lineRule="auto"/>
        <w:ind w:left="111" w:right="275" w:firstLine="640"/>
        <w:jc w:val="left"/>
        <w:rPr>
          <w:sz w:val="32"/>
        </w:rPr>
      </w:pPr>
      <w:r>
        <w:rPr>
          <w:sz w:val="32"/>
        </w:rPr>
        <w:t>综合评审。省教育厅学生工作处组织评审专家对初评结果进行综合评审，确定拟立项课题。</w:t>
      </w:r>
    </w:p>
    <w:p>
      <w:pPr>
        <w:pStyle w:val="3"/>
        <w:tabs>
          <w:tab w:val="left" w:pos="2364"/>
        </w:tabs>
        <w:spacing w:line="484" w:lineRule="exact"/>
        <w:ind w:left="751"/>
      </w:pPr>
      <w:r>
        <w:rPr>
          <w:rFonts w:hint="eastAsia" w:ascii="Microsoft JhengHei" w:eastAsia="Microsoft JhengHei"/>
          <w:b/>
        </w:rPr>
        <w:t>第</w:t>
      </w:r>
      <w:r>
        <w:rPr>
          <w:rFonts w:hint="eastAsia" w:ascii="Microsoft JhengHei" w:eastAsia="Microsoft JhengHei"/>
          <w:b/>
          <w:spacing w:val="5"/>
        </w:rPr>
        <w:t>十</w:t>
      </w:r>
      <w:r>
        <w:rPr>
          <w:rFonts w:hint="eastAsia" w:ascii="Microsoft JhengHei" w:eastAsia="Microsoft JhengHei"/>
          <w:b/>
        </w:rPr>
        <w:t>二条</w:t>
      </w:r>
      <w:r>
        <w:rPr>
          <w:rFonts w:hint="eastAsia" w:ascii="Microsoft JhengHei" w:eastAsia="Microsoft JhengHei"/>
          <w:b/>
        </w:rPr>
        <w:tab/>
      </w:r>
      <w:r>
        <w:t>省教育厅对拟立项课题行使最终审批权。批准立</w:t>
      </w:r>
    </w:p>
    <w:p>
      <w:pPr>
        <w:pStyle w:val="3"/>
        <w:spacing w:before="106" w:line="343" w:lineRule="auto"/>
        <w:ind w:left="111" w:right="154"/>
      </w:pPr>
      <w:r>
        <w:t>项的，由省教育厅进行公示，公示期一般不少于5天。公示期内， 凡对评审结果有异议的，可以单位名义提出一次书面复审请求， 核实后予以回复。公示期满无异议的课题，省教育厅印发通知文件，公布立项课题。</w:t>
      </w:r>
    </w:p>
    <w:p>
      <w:pPr>
        <w:pStyle w:val="3"/>
        <w:tabs>
          <w:tab w:val="left" w:pos="1281"/>
        </w:tabs>
        <w:spacing w:before="2"/>
        <w:ind w:right="161"/>
        <w:jc w:val="center"/>
        <w:rPr>
          <w:rFonts w:hint="eastAsia" w:ascii="黑体" w:eastAsia="黑体"/>
        </w:rPr>
      </w:pPr>
      <w:r>
        <w:rPr>
          <w:rFonts w:hint="eastAsia" w:ascii="黑体" w:eastAsia="黑体"/>
        </w:rPr>
        <w:t>第四章</w:t>
      </w:r>
      <w:r>
        <w:rPr>
          <w:rFonts w:hint="eastAsia" w:ascii="黑体" w:eastAsia="黑体"/>
        </w:rPr>
        <w:tab/>
      </w:r>
      <w:r>
        <w:rPr>
          <w:rFonts w:hint="eastAsia" w:ascii="黑体" w:eastAsia="黑体"/>
        </w:rPr>
        <w:t>课题研究与过程管理</w:t>
      </w:r>
    </w:p>
    <w:p>
      <w:pPr>
        <w:spacing w:after="0"/>
        <w:jc w:val="center"/>
        <w:rPr>
          <w:rFonts w:hint="eastAsia" w:ascii="黑体" w:eastAsia="黑体"/>
        </w:rPr>
        <w:sectPr>
          <w:pgSz w:w="11910" w:h="16840"/>
          <w:pgMar w:top="1580" w:right="1100" w:bottom="2000" w:left="1420" w:header="0" w:footer="1804" w:gutter="0"/>
          <w:cols w:space="720" w:num="1"/>
        </w:sectPr>
      </w:pPr>
    </w:p>
    <w:p>
      <w:pPr>
        <w:pStyle w:val="3"/>
        <w:tabs>
          <w:tab w:val="left" w:pos="2364"/>
        </w:tabs>
        <w:spacing w:before="29"/>
        <w:ind w:left="751"/>
      </w:pPr>
      <w:r>
        <w:rPr>
          <w:rFonts w:hint="eastAsia" w:ascii="Microsoft JhengHei" w:eastAsia="Microsoft JhengHei"/>
          <w:b/>
        </w:rPr>
        <w:t>第</w:t>
      </w:r>
      <w:r>
        <w:rPr>
          <w:rFonts w:hint="eastAsia" w:ascii="Microsoft JhengHei" w:eastAsia="Microsoft JhengHei"/>
          <w:b/>
          <w:spacing w:val="5"/>
        </w:rPr>
        <w:t>十</w:t>
      </w:r>
      <w:r>
        <w:rPr>
          <w:rFonts w:hint="eastAsia" w:ascii="Microsoft JhengHei" w:eastAsia="Microsoft JhengHei"/>
          <w:b/>
        </w:rPr>
        <w:t>三条</w:t>
      </w:r>
      <w:r>
        <w:rPr>
          <w:rFonts w:hint="eastAsia" w:ascii="Microsoft JhengHei" w:eastAsia="Microsoft JhengHei"/>
          <w:b/>
        </w:rPr>
        <w:tab/>
      </w:r>
      <w:r>
        <w:t>课题获准立项后，由所在单位通知课题负责人按</w:t>
      </w:r>
    </w:p>
    <w:p>
      <w:pPr>
        <w:pStyle w:val="3"/>
        <w:spacing w:before="105" w:line="343" w:lineRule="auto"/>
        <w:ind w:left="111" w:right="112"/>
      </w:pPr>
      <w:r>
        <w:rPr>
          <w:spacing w:val="-11"/>
          <w:w w:val="95"/>
        </w:rPr>
        <w:t xml:space="preserve">计划实施，并为课题实施提供必要的条件；对课题进行日常管理， </w:t>
      </w:r>
      <w:r>
        <w:rPr>
          <w:spacing w:val="-11"/>
        </w:rPr>
        <w:t>定期进行中期检查，提出问题并给予指导性意见，课题组人员根据意见完善后期研究。课题负责人应当按照计划任务书开展研究工作，确保课题计划如期完成。</w:t>
      </w:r>
    </w:p>
    <w:p>
      <w:pPr>
        <w:pStyle w:val="3"/>
        <w:tabs>
          <w:tab w:val="left" w:pos="2364"/>
        </w:tabs>
        <w:spacing w:line="485" w:lineRule="exact"/>
        <w:ind w:left="751"/>
      </w:pPr>
      <w:r>
        <w:rPr>
          <w:rFonts w:hint="eastAsia" w:ascii="Microsoft JhengHei" w:eastAsia="Microsoft JhengHei"/>
          <w:b/>
        </w:rPr>
        <w:t>第</w:t>
      </w:r>
      <w:r>
        <w:rPr>
          <w:rFonts w:hint="eastAsia" w:ascii="Microsoft JhengHei" w:eastAsia="Microsoft JhengHei"/>
          <w:b/>
          <w:spacing w:val="5"/>
        </w:rPr>
        <w:t>十</w:t>
      </w:r>
      <w:r>
        <w:rPr>
          <w:rFonts w:hint="eastAsia" w:ascii="Microsoft JhengHei" w:eastAsia="Microsoft JhengHei"/>
          <w:b/>
        </w:rPr>
        <w:t>四条</w:t>
      </w:r>
      <w:r>
        <w:rPr>
          <w:rFonts w:hint="eastAsia" w:ascii="Microsoft JhengHei" w:eastAsia="Microsoft JhengHei"/>
          <w:b/>
        </w:rPr>
        <w:tab/>
      </w:r>
      <w:r>
        <w:t>课题研究进行过程中，有下列情形之一者，课题</w:t>
      </w:r>
    </w:p>
    <w:p>
      <w:pPr>
        <w:pStyle w:val="3"/>
        <w:spacing w:before="103" w:line="343" w:lineRule="auto"/>
        <w:ind w:left="111" w:right="273"/>
        <w:jc w:val="both"/>
      </w:pPr>
      <w:r>
        <w:t>负责人通过“云平台”填写《河南省大中专毕业生就业创业课题重要事项变更审批表》，并附相应材料（变更原因、候选负责人简介、课题延期的文字说明等），经所在单位同意，报请省教育厅学生工作处批准备案后方可实施：</w:t>
      </w:r>
    </w:p>
    <w:p>
      <w:pPr>
        <w:pStyle w:val="6"/>
        <w:numPr>
          <w:ilvl w:val="0"/>
          <w:numId w:val="4"/>
        </w:numPr>
        <w:tabs>
          <w:tab w:val="left" w:pos="1074"/>
        </w:tabs>
        <w:spacing w:before="4" w:after="0" w:line="240" w:lineRule="auto"/>
        <w:ind w:left="1073" w:right="0" w:hanging="323"/>
        <w:jc w:val="left"/>
        <w:rPr>
          <w:sz w:val="32"/>
        </w:rPr>
      </w:pPr>
      <w:r>
        <w:rPr>
          <w:sz w:val="32"/>
        </w:rPr>
        <w:t>变更课题负责人或课题组成员。</w:t>
      </w:r>
    </w:p>
    <w:p>
      <w:pPr>
        <w:pStyle w:val="6"/>
        <w:numPr>
          <w:ilvl w:val="0"/>
          <w:numId w:val="4"/>
        </w:numPr>
        <w:tabs>
          <w:tab w:val="left" w:pos="1074"/>
        </w:tabs>
        <w:spacing w:before="176" w:after="0" w:line="240" w:lineRule="auto"/>
        <w:ind w:left="1073" w:right="0" w:hanging="323"/>
        <w:jc w:val="left"/>
        <w:rPr>
          <w:sz w:val="32"/>
        </w:rPr>
      </w:pPr>
      <w:r>
        <w:rPr>
          <w:sz w:val="32"/>
        </w:rPr>
        <w:t>改变课题名称。</w:t>
      </w:r>
    </w:p>
    <w:p>
      <w:pPr>
        <w:pStyle w:val="6"/>
        <w:numPr>
          <w:ilvl w:val="0"/>
          <w:numId w:val="4"/>
        </w:numPr>
        <w:tabs>
          <w:tab w:val="left" w:pos="1074"/>
        </w:tabs>
        <w:spacing w:before="178" w:after="0" w:line="240" w:lineRule="auto"/>
        <w:ind w:left="1073" w:right="0" w:hanging="323"/>
        <w:jc w:val="left"/>
        <w:rPr>
          <w:sz w:val="32"/>
        </w:rPr>
      </w:pPr>
      <w:r>
        <w:rPr>
          <w:sz w:val="32"/>
        </w:rPr>
        <w:t>研究内容有重大调整。</w:t>
      </w:r>
    </w:p>
    <w:p>
      <w:pPr>
        <w:pStyle w:val="6"/>
        <w:numPr>
          <w:ilvl w:val="0"/>
          <w:numId w:val="4"/>
        </w:numPr>
        <w:tabs>
          <w:tab w:val="left" w:pos="1074"/>
        </w:tabs>
        <w:spacing w:before="178" w:after="0" w:line="240" w:lineRule="auto"/>
        <w:ind w:left="1073" w:right="0" w:hanging="323"/>
        <w:jc w:val="left"/>
        <w:rPr>
          <w:sz w:val="32"/>
        </w:rPr>
      </w:pPr>
      <w:r>
        <w:rPr>
          <w:sz w:val="32"/>
        </w:rPr>
        <w:t>变更课题管理单位。</w:t>
      </w:r>
    </w:p>
    <w:p>
      <w:pPr>
        <w:pStyle w:val="6"/>
        <w:numPr>
          <w:ilvl w:val="0"/>
          <w:numId w:val="4"/>
        </w:numPr>
        <w:tabs>
          <w:tab w:val="left" w:pos="1074"/>
        </w:tabs>
        <w:spacing w:before="176" w:after="0" w:line="240" w:lineRule="auto"/>
        <w:ind w:left="1073" w:right="0" w:hanging="323"/>
        <w:jc w:val="left"/>
        <w:rPr>
          <w:sz w:val="32"/>
        </w:rPr>
      </w:pPr>
      <w:r>
        <w:rPr>
          <w:sz w:val="32"/>
        </w:rPr>
        <w:t>课题延期（最长不超过一年）。</w:t>
      </w:r>
    </w:p>
    <w:p>
      <w:pPr>
        <w:pStyle w:val="6"/>
        <w:numPr>
          <w:ilvl w:val="0"/>
          <w:numId w:val="4"/>
        </w:numPr>
        <w:tabs>
          <w:tab w:val="left" w:pos="1074"/>
        </w:tabs>
        <w:spacing w:before="178" w:after="0" w:line="240" w:lineRule="auto"/>
        <w:ind w:left="1073" w:right="0" w:hanging="323"/>
        <w:jc w:val="left"/>
        <w:rPr>
          <w:sz w:val="32"/>
        </w:rPr>
      </w:pPr>
      <w:r>
        <w:rPr>
          <w:sz w:val="32"/>
        </w:rPr>
        <w:t>改变最终成果形式。</w:t>
      </w:r>
    </w:p>
    <w:p>
      <w:pPr>
        <w:pStyle w:val="6"/>
        <w:numPr>
          <w:ilvl w:val="0"/>
          <w:numId w:val="4"/>
        </w:numPr>
        <w:tabs>
          <w:tab w:val="left" w:pos="1074"/>
        </w:tabs>
        <w:spacing w:before="175" w:after="0" w:line="240" w:lineRule="auto"/>
        <w:ind w:left="1073" w:right="0" w:hanging="323"/>
        <w:jc w:val="left"/>
        <w:rPr>
          <w:sz w:val="32"/>
        </w:rPr>
      </w:pPr>
      <w:r>
        <w:rPr>
          <w:sz w:val="32"/>
        </w:rPr>
        <w:t>其他重要事项的变更。</w:t>
      </w:r>
    </w:p>
    <w:p>
      <w:pPr>
        <w:pStyle w:val="3"/>
        <w:spacing w:before="178"/>
        <w:ind w:left="751"/>
      </w:pPr>
      <w:r>
        <w:t>对未经批准，擅自进行上述变更的课题，将不予结题。</w:t>
      </w:r>
    </w:p>
    <w:p>
      <w:pPr>
        <w:pStyle w:val="3"/>
        <w:tabs>
          <w:tab w:val="left" w:pos="2364"/>
        </w:tabs>
        <w:spacing w:before="70" w:line="283" w:lineRule="auto"/>
        <w:ind w:left="111" w:right="273" w:firstLine="640"/>
      </w:pPr>
      <w:r>
        <w:rPr>
          <w:rFonts w:hint="eastAsia" w:ascii="Microsoft JhengHei" w:eastAsia="Microsoft JhengHei"/>
          <w:b/>
        </w:rPr>
        <w:t>第</w:t>
      </w:r>
      <w:r>
        <w:rPr>
          <w:rFonts w:hint="eastAsia" w:ascii="Microsoft JhengHei" w:eastAsia="Microsoft JhengHei"/>
          <w:b/>
          <w:spacing w:val="5"/>
        </w:rPr>
        <w:t>十</w:t>
      </w:r>
      <w:r>
        <w:rPr>
          <w:rFonts w:hint="eastAsia" w:ascii="Microsoft JhengHei" w:eastAsia="Microsoft JhengHei"/>
          <w:b/>
        </w:rPr>
        <w:t>五条</w:t>
      </w:r>
      <w:r>
        <w:rPr>
          <w:rFonts w:hint="eastAsia" w:ascii="Microsoft JhengHei" w:eastAsia="Microsoft JhengHei"/>
          <w:b/>
        </w:rPr>
        <w:tab/>
      </w:r>
      <w:r>
        <w:t>有下列情形之一的，省教育厅学生工作处将撤销课题，被撤销课题的负责人4年内不得申报新课题：</w:t>
      </w:r>
    </w:p>
    <w:p>
      <w:pPr>
        <w:pStyle w:val="6"/>
        <w:numPr>
          <w:ilvl w:val="0"/>
          <w:numId w:val="5"/>
        </w:numPr>
        <w:tabs>
          <w:tab w:val="left" w:pos="1074"/>
        </w:tabs>
        <w:spacing w:before="104" w:after="0" w:line="343" w:lineRule="auto"/>
        <w:ind w:left="111" w:right="275" w:firstLine="640"/>
        <w:jc w:val="left"/>
        <w:rPr>
          <w:sz w:val="32"/>
        </w:rPr>
      </w:pPr>
      <w:r>
        <w:rPr>
          <w:sz w:val="32"/>
        </w:rPr>
        <w:t>课题负责人长期离岗或因工作变动、健康等原因不能按原计划组织完成研究任务的。</w:t>
      </w:r>
    </w:p>
    <w:p>
      <w:pPr>
        <w:spacing w:after="0" w:line="343" w:lineRule="auto"/>
        <w:jc w:val="left"/>
        <w:rPr>
          <w:sz w:val="32"/>
        </w:rPr>
        <w:sectPr>
          <w:pgSz w:w="11910" w:h="16840"/>
          <w:pgMar w:top="1580" w:right="1100" w:bottom="2000" w:left="1420" w:header="0" w:footer="1804" w:gutter="0"/>
          <w:cols w:space="720" w:num="1"/>
        </w:sectPr>
      </w:pPr>
    </w:p>
    <w:p>
      <w:pPr>
        <w:pStyle w:val="6"/>
        <w:numPr>
          <w:ilvl w:val="0"/>
          <w:numId w:val="5"/>
        </w:numPr>
        <w:tabs>
          <w:tab w:val="left" w:pos="1074"/>
        </w:tabs>
        <w:spacing w:before="135" w:after="0" w:line="240" w:lineRule="auto"/>
        <w:ind w:left="1073" w:right="0" w:hanging="323"/>
        <w:jc w:val="left"/>
        <w:rPr>
          <w:sz w:val="32"/>
        </w:rPr>
      </w:pPr>
      <w:r>
        <w:rPr>
          <w:sz w:val="32"/>
        </w:rPr>
        <w:t>未经批准擅自变更课题负责人或主要研究内容。</w:t>
      </w:r>
    </w:p>
    <w:p>
      <w:pPr>
        <w:pStyle w:val="6"/>
        <w:numPr>
          <w:ilvl w:val="0"/>
          <w:numId w:val="5"/>
        </w:numPr>
        <w:tabs>
          <w:tab w:val="left" w:pos="1074"/>
        </w:tabs>
        <w:spacing w:before="178" w:after="0" w:line="343" w:lineRule="auto"/>
        <w:ind w:left="111" w:right="275" w:firstLine="640"/>
        <w:jc w:val="left"/>
        <w:rPr>
          <w:sz w:val="32"/>
        </w:rPr>
      </w:pPr>
      <w:r>
        <w:rPr>
          <w:sz w:val="32"/>
        </w:rPr>
        <w:t>无正当理由逾期不提交延期申请，或延期到期仍未完成课题研究任务。</w:t>
      </w:r>
    </w:p>
    <w:p>
      <w:pPr>
        <w:pStyle w:val="6"/>
        <w:numPr>
          <w:ilvl w:val="0"/>
          <w:numId w:val="5"/>
        </w:numPr>
        <w:tabs>
          <w:tab w:val="left" w:pos="1074"/>
        </w:tabs>
        <w:spacing w:before="1" w:after="0" w:line="240" w:lineRule="auto"/>
        <w:ind w:left="1073" w:right="0" w:hanging="323"/>
        <w:jc w:val="left"/>
        <w:rPr>
          <w:sz w:val="32"/>
        </w:rPr>
      </w:pPr>
      <w:r>
        <w:rPr>
          <w:sz w:val="32"/>
        </w:rPr>
        <w:t>研究成果有严重政治问题。</w:t>
      </w:r>
    </w:p>
    <w:p>
      <w:pPr>
        <w:pStyle w:val="6"/>
        <w:numPr>
          <w:ilvl w:val="0"/>
          <w:numId w:val="5"/>
        </w:numPr>
        <w:tabs>
          <w:tab w:val="left" w:pos="1074"/>
        </w:tabs>
        <w:spacing w:before="175" w:after="0" w:line="343" w:lineRule="auto"/>
        <w:ind w:left="111" w:right="275" w:firstLine="640"/>
        <w:jc w:val="left"/>
        <w:rPr>
          <w:sz w:val="32"/>
        </w:rPr>
      </w:pPr>
      <w:r>
        <w:rPr>
          <w:sz w:val="32"/>
        </w:rPr>
        <w:t>经查实，课题研究中有剽窃他人科研成果或者弄虚作假等学术不端行为。</w:t>
      </w:r>
    </w:p>
    <w:p>
      <w:pPr>
        <w:pStyle w:val="6"/>
        <w:numPr>
          <w:ilvl w:val="0"/>
          <w:numId w:val="5"/>
        </w:numPr>
        <w:tabs>
          <w:tab w:val="left" w:pos="1074"/>
        </w:tabs>
        <w:spacing w:before="1" w:after="0" w:line="240" w:lineRule="auto"/>
        <w:ind w:left="1073" w:right="0" w:hanging="323"/>
        <w:jc w:val="left"/>
        <w:rPr>
          <w:sz w:val="32"/>
        </w:rPr>
      </w:pPr>
      <w:r>
        <w:rPr>
          <w:sz w:val="32"/>
        </w:rPr>
        <w:t>以课题研究名义开展营利活动。</w:t>
      </w:r>
    </w:p>
    <w:p>
      <w:pPr>
        <w:pStyle w:val="6"/>
        <w:numPr>
          <w:ilvl w:val="0"/>
          <w:numId w:val="5"/>
        </w:numPr>
        <w:tabs>
          <w:tab w:val="left" w:pos="1074"/>
        </w:tabs>
        <w:spacing w:before="178" w:after="0" w:line="240" w:lineRule="auto"/>
        <w:ind w:left="1073" w:right="0" w:hanging="323"/>
        <w:jc w:val="left"/>
        <w:rPr>
          <w:sz w:val="32"/>
        </w:rPr>
      </w:pPr>
      <w:r>
        <w:rPr>
          <w:sz w:val="32"/>
        </w:rPr>
        <w:t>具有其他严重影响课题后续研究情况的。</w:t>
      </w:r>
    </w:p>
    <w:p>
      <w:pPr>
        <w:pStyle w:val="3"/>
        <w:tabs>
          <w:tab w:val="left" w:pos="1279"/>
        </w:tabs>
        <w:spacing w:before="178"/>
        <w:ind w:right="161"/>
        <w:jc w:val="center"/>
        <w:rPr>
          <w:rFonts w:hint="eastAsia" w:ascii="黑体" w:eastAsia="黑体"/>
        </w:rPr>
      </w:pPr>
      <w:r>
        <w:rPr>
          <w:rFonts w:hint="eastAsia" w:ascii="黑体" w:eastAsia="黑体"/>
        </w:rPr>
        <w:t>第五章</w:t>
      </w:r>
      <w:r>
        <w:rPr>
          <w:rFonts w:hint="eastAsia" w:ascii="黑体" w:eastAsia="黑体"/>
        </w:rPr>
        <w:tab/>
      </w:r>
      <w:r>
        <w:rPr>
          <w:rFonts w:hint="eastAsia" w:ascii="黑体" w:eastAsia="黑体"/>
        </w:rPr>
        <w:t>课题鉴定与结项</w:t>
      </w:r>
    </w:p>
    <w:p>
      <w:pPr>
        <w:pStyle w:val="3"/>
        <w:tabs>
          <w:tab w:val="left" w:pos="2357"/>
        </w:tabs>
        <w:spacing w:before="70"/>
        <w:ind w:left="111" w:firstLine="640"/>
      </w:pPr>
      <w:r>
        <w:rPr>
          <w:rFonts w:hint="eastAsia" w:ascii="Microsoft JhengHei" w:eastAsia="Microsoft JhengHei"/>
          <w:b/>
        </w:rPr>
        <w:t>第十六条</w:t>
      </w:r>
      <w:r>
        <w:rPr>
          <w:rFonts w:hint="eastAsia" w:ascii="Microsoft JhengHei" w:eastAsia="Microsoft JhengHei"/>
          <w:b/>
        </w:rPr>
        <w:tab/>
      </w:r>
      <w:r>
        <w:t>课题完成时间一般不超过1年</w:t>
      </w:r>
      <w:r>
        <w:rPr>
          <w:spacing w:val="-125"/>
        </w:rPr>
        <w:t>，</w:t>
      </w:r>
      <w:r>
        <w:t>课题负责人应按时</w:t>
      </w:r>
    </w:p>
    <w:p>
      <w:pPr>
        <w:pStyle w:val="3"/>
        <w:spacing w:before="105" w:line="343" w:lineRule="auto"/>
        <w:ind w:left="111" w:right="112"/>
      </w:pPr>
      <w:r>
        <w:t>完成课题研究任务,确因特殊情况不能按时完成的,可申请延期。</w:t>
      </w:r>
      <w:r>
        <w:rPr>
          <w:spacing w:val="-11"/>
          <w:w w:val="95"/>
        </w:rPr>
        <w:t xml:space="preserve">研究完成后，原则上均需进行鉴定和结项，履行必要的结项手续。 </w:t>
      </w:r>
      <w:r>
        <w:rPr>
          <w:spacing w:val="-11"/>
        </w:rPr>
        <w:t>被省部级以上领导批示的课题成果，由学校推荐上报省教育厅学生工作处审批后，可视为通过鉴定。</w:t>
      </w:r>
    </w:p>
    <w:p>
      <w:pPr>
        <w:pStyle w:val="3"/>
        <w:tabs>
          <w:tab w:val="left" w:pos="2357"/>
        </w:tabs>
        <w:spacing w:line="485" w:lineRule="exact"/>
        <w:ind w:left="751"/>
      </w:pPr>
      <w:r>
        <w:rPr>
          <w:rFonts w:hint="eastAsia" w:ascii="Microsoft JhengHei" w:hAnsi="Microsoft JhengHei" w:eastAsia="Microsoft JhengHei"/>
          <w:b/>
        </w:rPr>
        <w:t>第十七条</w:t>
      </w:r>
      <w:r>
        <w:rPr>
          <w:rFonts w:hint="eastAsia" w:ascii="Microsoft JhengHei" w:hAnsi="Microsoft JhengHei" w:eastAsia="Microsoft JhengHei"/>
          <w:b/>
        </w:rPr>
        <w:tab/>
      </w:r>
      <w:r>
        <w:t>课题负责人需通</w:t>
      </w:r>
      <w:r>
        <w:rPr>
          <w:spacing w:val="-60"/>
        </w:rPr>
        <w:t>过</w:t>
      </w:r>
      <w:r>
        <w:rPr>
          <w:spacing w:val="-3"/>
        </w:rPr>
        <w:t>“</w:t>
      </w:r>
      <w:r>
        <w:t>云平台</w:t>
      </w:r>
      <w:r>
        <w:rPr>
          <w:spacing w:val="-60"/>
        </w:rPr>
        <w:t>”</w:t>
      </w:r>
      <w:r>
        <w:t>提交鉴定结项材料，</w:t>
      </w:r>
    </w:p>
    <w:p>
      <w:pPr>
        <w:pStyle w:val="3"/>
        <w:spacing w:before="106" w:line="343" w:lineRule="auto"/>
        <w:ind w:left="111" w:right="314"/>
      </w:pPr>
      <w:r>
        <w:t>经单位审核同意后报省教育厅学生工作处，参加统一组织的鉴定结项。提交材料如下：</w:t>
      </w:r>
    </w:p>
    <w:p>
      <w:pPr>
        <w:pStyle w:val="6"/>
        <w:numPr>
          <w:ilvl w:val="0"/>
          <w:numId w:val="6"/>
        </w:numPr>
        <w:tabs>
          <w:tab w:val="left" w:pos="1074"/>
        </w:tabs>
        <w:spacing w:before="1" w:after="0" w:line="343" w:lineRule="auto"/>
        <w:ind w:left="111" w:right="273" w:firstLine="640"/>
        <w:jc w:val="both"/>
        <w:rPr>
          <w:sz w:val="32"/>
        </w:rPr>
      </w:pPr>
      <w:r>
        <w:rPr>
          <w:sz w:val="32"/>
        </w:rPr>
        <w:t>以“研究报告”申请结项的课题，须线上提交研究报告、采用部门证明（注明采纳内容及应用价值）或专家鉴定意见（教</w:t>
      </w:r>
      <w:r>
        <w:rPr>
          <w:w w:val="95"/>
          <w:position w:val="1"/>
          <w:sz w:val="32"/>
        </w:rPr>
        <w:t>授1人或副教授2人</w:t>
      </w:r>
      <w:r>
        <w:rPr>
          <w:spacing w:val="-31"/>
          <w:w w:val="95"/>
          <w:position w:val="1"/>
          <w:sz w:val="32"/>
        </w:rPr>
        <w:t>）</w:t>
      </w:r>
      <w:r>
        <w:rPr>
          <w:spacing w:val="-29"/>
          <w:w w:val="95"/>
          <w:position w:val="1"/>
          <w:sz w:val="32"/>
        </w:rPr>
        <w:t>、</w:t>
      </w:r>
      <w:r>
        <w:rPr>
          <w:w w:val="95"/>
          <w:position w:val="1"/>
          <w:sz w:val="32"/>
        </w:rPr>
        <w:t>相似性检测报</w:t>
      </w:r>
      <w:r>
        <w:rPr>
          <w:spacing w:val="-29"/>
          <w:w w:val="95"/>
          <w:position w:val="1"/>
          <w:sz w:val="32"/>
        </w:rPr>
        <w:t>告</w:t>
      </w:r>
      <w:r>
        <w:rPr>
          <w:w w:val="95"/>
          <w:position w:val="1"/>
          <w:sz w:val="32"/>
        </w:rPr>
        <w:t>（相似比不超过</w:t>
      </w:r>
      <w:r>
        <w:rPr>
          <w:spacing w:val="6"/>
          <w:w w:val="95"/>
          <w:position w:val="1"/>
          <w:sz w:val="32"/>
        </w:rPr>
        <w:t xml:space="preserve">30 </w:t>
      </w:r>
      <w:r>
        <w:rPr>
          <w:spacing w:val="78"/>
          <w:w w:val="95"/>
          <w:position w:val="1"/>
          <w:sz w:val="32"/>
        </w:rPr>
        <w:t xml:space="preserve"> </w:t>
      </w:r>
      <w:r>
        <w:rPr>
          <w:spacing w:val="11"/>
          <w:w w:val="99"/>
          <w:sz w:val="32"/>
        </w:rPr>
        <w:drawing>
          <wp:inline distT="0" distB="0" distL="0" distR="0">
            <wp:extent cx="85090" cy="154940"/>
            <wp:effectExtent l="0" t="0" r="3810" b="1016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a:blip r:embed="rId9" cstate="print"/>
                    <a:stretch>
                      <a:fillRect/>
                    </a:stretch>
                  </pic:blipFill>
                  <pic:spPr>
                    <a:xfrm>
                      <a:off x="0" y="0"/>
                      <a:ext cx="85724" cy="155574"/>
                    </a:xfrm>
                    <a:prstGeom prst="rect">
                      <a:avLst/>
                    </a:prstGeom>
                  </pic:spPr>
                </pic:pic>
              </a:graphicData>
            </a:graphic>
          </wp:inline>
        </w:drawing>
      </w:r>
      <w:r>
        <w:rPr>
          <w:spacing w:val="-27"/>
          <w:position w:val="1"/>
          <w:sz w:val="32"/>
        </w:rPr>
        <w:t>，</w:t>
      </w:r>
      <w:r>
        <w:rPr>
          <w:position w:val="1"/>
          <w:sz w:val="32"/>
        </w:rPr>
        <w:t>加盖</w:t>
      </w:r>
      <w:r>
        <w:rPr>
          <w:sz w:val="32"/>
        </w:rPr>
        <w:t>科研部门公章）。</w:t>
      </w:r>
    </w:p>
    <w:p>
      <w:pPr>
        <w:pStyle w:val="6"/>
        <w:numPr>
          <w:ilvl w:val="0"/>
          <w:numId w:val="6"/>
        </w:numPr>
        <w:tabs>
          <w:tab w:val="left" w:pos="1074"/>
        </w:tabs>
        <w:spacing w:before="2" w:after="0" w:line="240" w:lineRule="auto"/>
        <w:ind w:left="1073" w:right="0" w:hanging="323"/>
        <w:jc w:val="left"/>
        <w:rPr>
          <w:sz w:val="32"/>
        </w:rPr>
      </w:pPr>
      <w:r>
        <w:rPr>
          <w:spacing w:val="-12"/>
          <w:sz w:val="32"/>
        </w:rPr>
        <w:t>以“研究报告+论文”申请结项的课题，须线上提交研究报</w:t>
      </w:r>
    </w:p>
    <w:p>
      <w:pPr>
        <w:spacing w:after="0" w:line="240" w:lineRule="auto"/>
        <w:jc w:val="left"/>
        <w:rPr>
          <w:sz w:val="32"/>
        </w:rPr>
        <w:sectPr>
          <w:pgSz w:w="11910" w:h="16840"/>
          <w:pgMar w:top="1580" w:right="1100" w:bottom="2000" w:left="1420" w:header="0" w:footer="1804" w:gutter="0"/>
          <w:cols w:space="720" w:num="1"/>
        </w:sectPr>
      </w:pPr>
    </w:p>
    <w:p>
      <w:pPr>
        <w:pStyle w:val="3"/>
        <w:spacing w:before="140" w:line="340" w:lineRule="auto"/>
        <w:ind w:left="111" w:right="154"/>
      </w:pPr>
      <w:r>
        <w:rPr>
          <w:w w:val="95"/>
        </w:rPr>
        <w:t>告，相似性检测报告（相似比不超过</w:t>
      </w:r>
      <w:r>
        <w:rPr>
          <w:spacing w:val="6"/>
          <w:w w:val="95"/>
        </w:rPr>
        <w:t>30</w:t>
      </w:r>
      <w:r>
        <w:rPr>
          <w:spacing w:val="113"/>
          <w:w w:val="95"/>
        </w:rPr>
        <w:t xml:space="preserve"> </w:t>
      </w:r>
      <w:r>
        <w:rPr>
          <w:spacing w:val="11"/>
          <w:w w:val="99"/>
        </w:rPr>
        <w:drawing>
          <wp:inline distT="0" distB="0" distL="0" distR="0">
            <wp:extent cx="85090" cy="154940"/>
            <wp:effectExtent l="0" t="0" r="3810" b="1016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a:picLocks noChangeAspect="1"/>
                    </pic:cNvPicPr>
                  </pic:nvPicPr>
                  <pic:blipFill>
                    <a:blip r:embed="rId9" cstate="print"/>
                    <a:stretch>
                      <a:fillRect/>
                    </a:stretch>
                  </pic:blipFill>
                  <pic:spPr>
                    <a:xfrm>
                      <a:off x="0" y="0"/>
                      <a:ext cx="85724" cy="155574"/>
                    </a:xfrm>
                    <a:prstGeom prst="rect">
                      <a:avLst/>
                    </a:prstGeom>
                  </pic:spPr>
                </pic:pic>
              </a:graphicData>
            </a:graphic>
          </wp:inline>
        </w:drawing>
      </w:r>
      <w:r>
        <w:t>，加盖科研部门公章）， 论文(公开发表，不少于5000字)封面、版权页、目录、正文。</w:t>
      </w:r>
    </w:p>
    <w:p>
      <w:pPr>
        <w:pStyle w:val="6"/>
        <w:numPr>
          <w:ilvl w:val="0"/>
          <w:numId w:val="6"/>
        </w:numPr>
        <w:tabs>
          <w:tab w:val="left" w:pos="1074"/>
        </w:tabs>
        <w:spacing w:before="4" w:after="0" w:line="343" w:lineRule="auto"/>
        <w:ind w:left="111" w:right="154" w:firstLine="640"/>
        <w:jc w:val="left"/>
        <w:rPr>
          <w:sz w:val="32"/>
        </w:rPr>
      </w:pPr>
      <w:r>
        <w:rPr>
          <w:spacing w:val="-12"/>
          <w:sz w:val="32"/>
        </w:rPr>
        <w:t>以“研究报告+著作”申请结项的课题，须线上提交研究报</w:t>
      </w:r>
      <w:r>
        <w:rPr>
          <w:spacing w:val="-12"/>
          <w:w w:val="95"/>
          <w:sz w:val="32"/>
        </w:rPr>
        <w:t>告，相似性检测报告（相似比不超过</w:t>
      </w:r>
      <w:r>
        <w:rPr>
          <w:spacing w:val="6"/>
          <w:w w:val="95"/>
          <w:sz w:val="32"/>
        </w:rPr>
        <w:t>30</w:t>
      </w:r>
      <w:r>
        <w:rPr>
          <w:spacing w:val="113"/>
          <w:w w:val="95"/>
          <w:sz w:val="32"/>
        </w:rPr>
        <w:t xml:space="preserve"> </w:t>
      </w:r>
      <w:r>
        <w:rPr>
          <w:spacing w:val="11"/>
          <w:w w:val="99"/>
          <w:sz w:val="32"/>
        </w:rPr>
        <w:drawing>
          <wp:inline distT="0" distB="0" distL="0" distR="0">
            <wp:extent cx="85090" cy="154940"/>
            <wp:effectExtent l="0" t="0" r="3810" b="1016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a:picLocks noChangeAspect="1"/>
                    </pic:cNvPicPr>
                  </pic:nvPicPr>
                  <pic:blipFill>
                    <a:blip r:embed="rId9" cstate="print"/>
                    <a:stretch>
                      <a:fillRect/>
                    </a:stretch>
                  </pic:blipFill>
                  <pic:spPr>
                    <a:xfrm>
                      <a:off x="0" y="0"/>
                      <a:ext cx="85724" cy="155574"/>
                    </a:xfrm>
                    <a:prstGeom prst="rect">
                      <a:avLst/>
                    </a:prstGeom>
                  </pic:spPr>
                </pic:pic>
              </a:graphicData>
            </a:graphic>
          </wp:inline>
        </w:drawing>
      </w:r>
      <w:r>
        <w:rPr>
          <w:sz w:val="32"/>
        </w:rPr>
        <w:t>，加盖科研部门公章）， 著作（正式出版）封面、版权页、目录、后记，线下提交著作原件（评审工作结束后退回）。</w:t>
      </w:r>
    </w:p>
    <w:p>
      <w:pPr>
        <w:pStyle w:val="3"/>
        <w:tabs>
          <w:tab w:val="left" w:pos="2364"/>
        </w:tabs>
        <w:spacing w:line="485" w:lineRule="exact"/>
        <w:ind w:left="751"/>
      </w:pPr>
      <w:r>
        <w:rPr>
          <w:rFonts w:hint="eastAsia" w:ascii="Microsoft JhengHei" w:eastAsia="Microsoft JhengHei"/>
          <w:b/>
        </w:rPr>
        <w:t>第</w:t>
      </w:r>
      <w:r>
        <w:rPr>
          <w:rFonts w:hint="eastAsia" w:ascii="Microsoft JhengHei" w:eastAsia="Microsoft JhengHei"/>
          <w:b/>
          <w:spacing w:val="5"/>
        </w:rPr>
        <w:t>十</w:t>
      </w:r>
      <w:r>
        <w:rPr>
          <w:rFonts w:hint="eastAsia" w:ascii="Microsoft JhengHei" w:eastAsia="Microsoft JhengHei"/>
          <w:b/>
        </w:rPr>
        <w:t>八条</w:t>
      </w:r>
      <w:r>
        <w:rPr>
          <w:rFonts w:hint="eastAsia" w:ascii="Microsoft JhengHei" w:eastAsia="Microsoft JhengHei"/>
          <w:b/>
        </w:rPr>
        <w:tab/>
      </w:r>
      <w:r>
        <w:t>课题成果鉴定要坚持质量第一的原则，旗帜鲜明</w:t>
      </w:r>
    </w:p>
    <w:p>
      <w:pPr>
        <w:pStyle w:val="3"/>
        <w:spacing w:before="105" w:line="343" w:lineRule="auto"/>
        <w:ind w:left="111" w:right="273"/>
      </w:pPr>
      <w:r>
        <w:t>讲政治，准确把握成果的意识形态属性。课题结项应同时具备以下条件：</w:t>
      </w:r>
    </w:p>
    <w:p>
      <w:pPr>
        <w:pStyle w:val="6"/>
        <w:numPr>
          <w:ilvl w:val="0"/>
          <w:numId w:val="7"/>
        </w:numPr>
        <w:tabs>
          <w:tab w:val="left" w:pos="1074"/>
        </w:tabs>
        <w:spacing w:before="1" w:after="0" w:line="343" w:lineRule="auto"/>
        <w:ind w:left="111" w:right="275" w:firstLine="640"/>
        <w:jc w:val="left"/>
        <w:rPr>
          <w:sz w:val="32"/>
        </w:rPr>
      </w:pPr>
      <w:r>
        <w:rPr>
          <w:sz w:val="32"/>
        </w:rPr>
        <w:t>课题按申报计划完成了预期的研究和应用，取得了预期成果，最终成果与批准立项时的预期成果相符。</w:t>
      </w:r>
    </w:p>
    <w:p>
      <w:pPr>
        <w:pStyle w:val="6"/>
        <w:numPr>
          <w:ilvl w:val="0"/>
          <w:numId w:val="7"/>
        </w:numPr>
        <w:tabs>
          <w:tab w:val="left" w:pos="1074"/>
        </w:tabs>
        <w:spacing w:before="1" w:after="0" w:line="240" w:lineRule="auto"/>
        <w:ind w:left="1073" w:right="0" w:hanging="323"/>
        <w:jc w:val="left"/>
        <w:rPr>
          <w:sz w:val="32"/>
        </w:rPr>
      </w:pPr>
      <w:r>
        <w:rPr>
          <w:sz w:val="32"/>
        </w:rPr>
        <w:t>课题成果不存在署名及知识产权等方面的争议。</w:t>
      </w:r>
    </w:p>
    <w:p>
      <w:pPr>
        <w:pStyle w:val="3"/>
        <w:tabs>
          <w:tab w:val="left" w:pos="2364"/>
        </w:tabs>
        <w:spacing w:before="72"/>
        <w:ind w:left="111" w:firstLine="640"/>
      </w:pPr>
      <w:r>
        <w:rPr>
          <w:rFonts w:hint="eastAsia" w:ascii="Microsoft JhengHei" w:eastAsia="Microsoft JhengHei"/>
          <w:b/>
        </w:rPr>
        <w:t>第</w:t>
      </w:r>
      <w:r>
        <w:rPr>
          <w:rFonts w:hint="eastAsia" w:ascii="Microsoft JhengHei" w:eastAsia="Microsoft JhengHei"/>
          <w:b/>
          <w:spacing w:val="5"/>
        </w:rPr>
        <w:t>十</w:t>
      </w:r>
      <w:r>
        <w:rPr>
          <w:rFonts w:hint="eastAsia" w:ascii="Microsoft JhengHei" w:eastAsia="Microsoft JhengHei"/>
          <w:b/>
        </w:rPr>
        <w:t>九条</w:t>
      </w:r>
      <w:r>
        <w:rPr>
          <w:rFonts w:hint="eastAsia" w:ascii="Microsoft JhengHei" w:eastAsia="Microsoft JhengHei"/>
          <w:b/>
        </w:rPr>
        <w:tab/>
      </w:r>
      <w:r>
        <w:t>课题鉴定采用资格审查、匿名初评、综合评审等</w:t>
      </w:r>
    </w:p>
    <w:p>
      <w:pPr>
        <w:pStyle w:val="3"/>
        <w:spacing w:before="106" w:line="343" w:lineRule="auto"/>
        <w:ind w:left="111" w:right="273"/>
      </w:pPr>
      <w:r>
        <w:t>环节确定拟结项课题。省教育厅学生工作处审批后公示，公示期满无异议，省教育厅印发通知文件，公布结项课题。</w:t>
      </w:r>
    </w:p>
    <w:p>
      <w:pPr>
        <w:pStyle w:val="3"/>
        <w:tabs>
          <w:tab w:val="left" w:pos="1281"/>
        </w:tabs>
        <w:spacing w:before="1"/>
        <w:ind w:right="161"/>
        <w:jc w:val="center"/>
        <w:rPr>
          <w:rFonts w:hint="eastAsia" w:ascii="黑体" w:eastAsia="黑体"/>
        </w:rPr>
      </w:pPr>
      <w:r>
        <w:rPr>
          <w:rFonts w:hint="eastAsia" w:ascii="黑体" w:eastAsia="黑体"/>
        </w:rPr>
        <w:t>第六章</w:t>
      </w:r>
      <w:r>
        <w:rPr>
          <w:rFonts w:hint="eastAsia" w:ascii="黑体" w:eastAsia="黑体"/>
        </w:rPr>
        <w:tab/>
      </w:r>
      <w:r>
        <w:rPr>
          <w:rFonts w:hint="eastAsia" w:ascii="黑体" w:eastAsia="黑体"/>
        </w:rPr>
        <w:t>成果宣传、推广及奖惩制度</w:t>
      </w:r>
    </w:p>
    <w:p>
      <w:pPr>
        <w:pStyle w:val="3"/>
        <w:spacing w:before="70"/>
        <w:ind w:left="111" w:firstLine="640"/>
        <w:jc w:val="both"/>
      </w:pPr>
      <w:r>
        <w:rPr>
          <w:rFonts w:hint="eastAsia" w:ascii="Microsoft JhengHei" w:eastAsia="Microsoft JhengHei"/>
          <w:b/>
        </w:rPr>
        <w:t xml:space="preserve">第二十条 </w:t>
      </w:r>
      <w:r>
        <w:t>凡结项成功的课题成果，除不宜公开外，省教育</w:t>
      </w:r>
    </w:p>
    <w:p>
      <w:pPr>
        <w:pStyle w:val="3"/>
        <w:spacing w:before="105" w:line="343" w:lineRule="auto"/>
        <w:ind w:left="111" w:right="273"/>
        <w:jc w:val="both"/>
      </w:pPr>
      <w:r>
        <w:t>厅学生工作处、各课题组和课题负责人所在单位均应采取积极有效措施予以展示和推广，促进成果转化，为科学决策服务提供参考，提高全省大中专院校毕业生就业创业工作水平。</w:t>
      </w:r>
    </w:p>
    <w:p>
      <w:pPr>
        <w:spacing w:before="0" w:line="486" w:lineRule="exact"/>
        <w:ind w:left="751" w:right="0" w:firstLine="0"/>
        <w:jc w:val="both"/>
        <w:rPr>
          <w:sz w:val="32"/>
        </w:rPr>
      </w:pPr>
      <w:r>
        <w:rPr>
          <w:rFonts w:hint="eastAsia" w:ascii="Microsoft JhengHei" w:eastAsia="Microsoft JhengHei"/>
          <w:b/>
          <w:sz w:val="32"/>
        </w:rPr>
        <w:t xml:space="preserve">第二十一条 </w:t>
      </w:r>
      <w:r>
        <w:rPr>
          <w:sz w:val="32"/>
        </w:rPr>
        <w:t>省教育厅学生工作处设立河南省大中专院校就</w:t>
      </w:r>
    </w:p>
    <w:p>
      <w:pPr>
        <w:pStyle w:val="3"/>
        <w:spacing w:before="103"/>
        <w:ind w:left="111"/>
      </w:pPr>
      <w:r>
        <w:rPr>
          <w:spacing w:val="-12"/>
        </w:rPr>
        <w:t>业创业课题库，将理论水平高、推广价值大的课题成果纳入其中。</w:t>
      </w:r>
    </w:p>
    <w:p>
      <w:pPr>
        <w:spacing w:after="0"/>
        <w:sectPr>
          <w:pgSz w:w="11910" w:h="16840"/>
          <w:pgMar w:top="1580" w:right="1100" w:bottom="2000" w:left="1420" w:header="0" w:footer="1804" w:gutter="0"/>
          <w:cols w:space="720" w:num="1"/>
        </w:sectPr>
      </w:pPr>
    </w:p>
    <w:p>
      <w:pPr>
        <w:pStyle w:val="3"/>
        <w:spacing w:before="135" w:line="343" w:lineRule="auto"/>
        <w:ind w:left="111" w:right="273"/>
        <w:jc w:val="both"/>
      </w:pPr>
      <w:r>
        <w:t>被省级就业工作采用的优秀成果将向主要牵头学校或单位出具采纳证明，多次被采用的学校或单位增加其下一年度课题及优秀成果申报指标数。对延期项目较多、结项率低的学校或单位，将适当扣减其下一年度课题及优秀成果申报指标数。</w:t>
      </w:r>
    </w:p>
    <w:p>
      <w:pPr>
        <w:spacing w:before="0" w:line="485" w:lineRule="exact"/>
        <w:ind w:left="751" w:right="0" w:firstLine="0"/>
        <w:jc w:val="both"/>
        <w:rPr>
          <w:sz w:val="32"/>
        </w:rPr>
      </w:pPr>
      <w:r>
        <w:rPr>
          <w:rFonts w:hint="eastAsia" w:ascii="Microsoft JhengHei" w:eastAsia="Microsoft JhengHei"/>
          <w:b/>
          <w:sz w:val="32"/>
        </w:rPr>
        <w:t xml:space="preserve">第二十二条 </w:t>
      </w:r>
      <w:r>
        <w:rPr>
          <w:sz w:val="32"/>
        </w:rPr>
        <w:t>省教育厅学生工作处将择期对遴选出的优秀成</w:t>
      </w:r>
    </w:p>
    <w:p>
      <w:pPr>
        <w:pStyle w:val="3"/>
        <w:spacing w:before="105" w:line="343" w:lineRule="auto"/>
        <w:ind w:left="111" w:right="273"/>
        <w:jc w:val="both"/>
      </w:pPr>
      <w:r>
        <w:t>果进行结集出版，并在《河南省大学生就业创业简报》、河南省毕业生就业信息网、河南大中专学生就业创业（hnsbys）微信公众号等编发，供各学校及有关单位学习、交流，为我省就业创业服务工作提供理论及实践依据。</w:t>
      </w:r>
    </w:p>
    <w:p>
      <w:pPr>
        <w:pStyle w:val="3"/>
        <w:tabs>
          <w:tab w:val="left" w:pos="1281"/>
        </w:tabs>
        <w:spacing w:before="2"/>
        <w:ind w:right="161"/>
        <w:jc w:val="center"/>
        <w:rPr>
          <w:rFonts w:hint="eastAsia" w:ascii="黑体" w:eastAsia="黑体"/>
        </w:rPr>
      </w:pPr>
      <w:r>
        <w:rPr>
          <w:rFonts w:hint="eastAsia" w:ascii="黑体" w:eastAsia="黑体"/>
        </w:rPr>
        <w:t>第七章</w:t>
      </w:r>
      <w:r>
        <w:rPr>
          <w:rFonts w:hint="eastAsia" w:ascii="黑体" w:eastAsia="黑体"/>
        </w:rPr>
        <w:tab/>
      </w:r>
      <w:r>
        <w:rPr>
          <w:rFonts w:hint="eastAsia" w:ascii="黑体" w:eastAsia="黑体"/>
        </w:rPr>
        <w:t>优秀成果评选</w:t>
      </w:r>
    </w:p>
    <w:p>
      <w:pPr>
        <w:tabs>
          <w:tab w:val="left" w:pos="2676"/>
        </w:tabs>
        <w:spacing w:before="72"/>
        <w:ind w:left="751" w:right="0" w:firstLine="0"/>
        <w:jc w:val="left"/>
        <w:rPr>
          <w:sz w:val="32"/>
        </w:rPr>
      </w:pPr>
      <w:r>
        <w:rPr>
          <w:rFonts w:hint="eastAsia" w:ascii="Microsoft JhengHei" w:eastAsia="Microsoft JhengHei"/>
          <w:b/>
          <w:sz w:val="32"/>
        </w:rPr>
        <w:t>第二十三条</w:t>
      </w:r>
      <w:r>
        <w:rPr>
          <w:rFonts w:hint="eastAsia" w:ascii="Microsoft JhengHei" w:eastAsia="Microsoft JhengHei"/>
          <w:b/>
          <w:sz w:val="32"/>
        </w:rPr>
        <w:tab/>
      </w:r>
      <w:r>
        <w:rPr>
          <w:sz w:val="32"/>
        </w:rPr>
        <w:t>优秀成果每两年开展1次评选，申报范围：</w:t>
      </w:r>
    </w:p>
    <w:p>
      <w:pPr>
        <w:pStyle w:val="6"/>
        <w:numPr>
          <w:ilvl w:val="0"/>
          <w:numId w:val="8"/>
        </w:numPr>
        <w:tabs>
          <w:tab w:val="left" w:pos="1086"/>
        </w:tabs>
        <w:spacing w:before="103" w:after="0" w:line="240" w:lineRule="auto"/>
        <w:ind w:left="1085" w:right="0" w:hanging="335"/>
        <w:jc w:val="left"/>
        <w:rPr>
          <w:sz w:val="32"/>
        </w:rPr>
      </w:pPr>
      <w:r>
        <w:rPr>
          <w:spacing w:val="13"/>
          <w:sz w:val="32"/>
        </w:rPr>
        <w:t>经过一年以上应用实践的河南省大中专院校就业创业课</w:t>
      </w:r>
    </w:p>
    <w:p>
      <w:pPr>
        <w:pStyle w:val="3"/>
        <w:spacing w:before="8"/>
        <w:rPr>
          <w:sz w:val="9"/>
        </w:rPr>
      </w:pPr>
    </w:p>
    <w:p>
      <w:pPr>
        <w:pStyle w:val="3"/>
        <w:spacing w:before="55"/>
        <w:ind w:left="111"/>
      </w:pPr>
      <w:r>
        <w:t>题。</w:t>
      </w:r>
    </w:p>
    <w:p>
      <w:pPr>
        <w:pStyle w:val="6"/>
        <w:numPr>
          <w:ilvl w:val="0"/>
          <w:numId w:val="8"/>
        </w:numPr>
        <w:tabs>
          <w:tab w:val="left" w:pos="1074"/>
        </w:tabs>
        <w:spacing w:before="178" w:after="0" w:line="240" w:lineRule="auto"/>
        <w:ind w:left="1073" w:right="0" w:hanging="323"/>
        <w:jc w:val="left"/>
        <w:rPr>
          <w:sz w:val="32"/>
        </w:rPr>
      </w:pPr>
      <w:r>
        <w:rPr>
          <w:sz w:val="32"/>
        </w:rPr>
        <w:t>近两年（具体以每年通知为准</w:t>
      </w:r>
      <w:r>
        <w:rPr>
          <w:spacing w:val="5"/>
          <w:sz w:val="32"/>
        </w:rPr>
        <w:t>）</w:t>
      </w:r>
      <w:r>
        <w:rPr>
          <w:sz w:val="32"/>
        </w:rPr>
        <w:t>公开出版或发表的毕业生</w:t>
      </w:r>
    </w:p>
    <w:p>
      <w:pPr>
        <w:pStyle w:val="3"/>
        <w:spacing w:before="6"/>
        <w:rPr>
          <w:sz w:val="9"/>
        </w:rPr>
      </w:pPr>
    </w:p>
    <w:p>
      <w:pPr>
        <w:pStyle w:val="3"/>
        <w:spacing w:before="54"/>
        <w:ind w:left="111"/>
      </w:pPr>
      <w:r>
        <w:t>就业创业类成果，每所学校可推荐1-2项。</w:t>
      </w:r>
    </w:p>
    <w:p>
      <w:pPr>
        <w:pStyle w:val="3"/>
        <w:tabs>
          <w:tab w:val="left" w:pos="2686"/>
        </w:tabs>
        <w:spacing w:before="72" w:line="280" w:lineRule="auto"/>
        <w:ind w:left="111" w:right="273" w:firstLine="640"/>
      </w:pPr>
      <w:r>
        <w:rPr>
          <w:rFonts w:hint="eastAsia" w:ascii="Microsoft JhengHei" w:hAnsi="Microsoft JhengHei" w:eastAsia="Microsoft JhengHei"/>
          <w:b/>
        </w:rPr>
        <w:t>第</w:t>
      </w:r>
      <w:r>
        <w:rPr>
          <w:rFonts w:hint="eastAsia" w:ascii="Microsoft JhengHei" w:hAnsi="Microsoft JhengHei" w:eastAsia="Microsoft JhengHei"/>
          <w:b/>
          <w:spacing w:val="5"/>
        </w:rPr>
        <w:t>二</w:t>
      </w:r>
      <w:r>
        <w:rPr>
          <w:rFonts w:hint="eastAsia" w:ascii="Microsoft JhengHei" w:hAnsi="Microsoft JhengHei" w:eastAsia="Microsoft JhengHei"/>
          <w:b/>
        </w:rPr>
        <w:t>十</w:t>
      </w:r>
      <w:r>
        <w:rPr>
          <w:rFonts w:hint="eastAsia" w:ascii="Microsoft JhengHei" w:hAnsi="Microsoft JhengHei" w:eastAsia="Microsoft JhengHei"/>
          <w:b/>
          <w:spacing w:val="5"/>
        </w:rPr>
        <w:t>四</w:t>
      </w:r>
      <w:r>
        <w:rPr>
          <w:rFonts w:hint="eastAsia" w:ascii="Microsoft JhengHei" w:hAnsi="Microsoft JhengHei" w:eastAsia="Microsoft JhengHei"/>
          <w:b/>
        </w:rPr>
        <w:t>条</w:t>
      </w:r>
      <w:r>
        <w:rPr>
          <w:rFonts w:hint="eastAsia" w:ascii="Microsoft JhengHei" w:hAnsi="Microsoft JhengHei" w:eastAsia="Microsoft JhengHei"/>
          <w:b/>
        </w:rPr>
        <w:tab/>
      </w:r>
      <w:r>
        <w:t>课题负责人需通过“云平台”提交优秀成果材料，经单位审核同意后报省教育厅学生工作处，参加统一组织的</w:t>
      </w:r>
    </w:p>
    <w:p>
      <w:pPr>
        <w:pStyle w:val="3"/>
        <w:spacing w:before="111"/>
        <w:ind w:left="111"/>
      </w:pPr>
      <w:r>
        <w:t>优秀成果评选。提交材料如下：</w:t>
      </w:r>
    </w:p>
    <w:p>
      <w:pPr>
        <w:pStyle w:val="6"/>
        <w:numPr>
          <w:ilvl w:val="0"/>
          <w:numId w:val="9"/>
        </w:numPr>
        <w:tabs>
          <w:tab w:val="left" w:pos="1074"/>
        </w:tabs>
        <w:spacing w:before="176" w:after="0" w:line="343" w:lineRule="auto"/>
        <w:ind w:left="111" w:right="273" w:firstLine="640"/>
        <w:jc w:val="both"/>
        <w:rPr>
          <w:sz w:val="32"/>
        </w:rPr>
      </w:pPr>
      <w:r>
        <w:rPr>
          <w:spacing w:val="-8"/>
          <w:w w:val="95"/>
          <w:sz w:val="32"/>
        </w:rPr>
        <w:t>以研究报告申报，须提交不少于</w:t>
      </w:r>
      <w:r>
        <w:rPr>
          <w:w w:val="95"/>
          <w:sz w:val="32"/>
        </w:rPr>
        <w:t>10000</w:t>
      </w:r>
      <w:r>
        <w:rPr>
          <w:spacing w:val="-8"/>
          <w:w w:val="95"/>
          <w:sz w:val="32"/>
        </w:rPr>
        <w:t xml:space="preserve">字的研究报告，同时 </w:t>
      </w:r>
      <w:r>
        <w:rPr>
          <w:spacing w:val="-8"/>
          <w:sz w:val="32"/>
        </w:rPr>
        <w:t>可根据实际提交省部级以上领导同志肯定性批示、获奖情况、媒体报道及决策建议被采纳等的支撑材料。</w:t>
      </w:r>
    </w:p>
    <w:p>
      <w:pPr>
        <w:pStyle w:val="6"/>
        <w:numPr>
          <w:ilvl w:val="0"/>
          <w:numId w:val="9"/>
        </w:numPr>
        <w:tabs>
          <w:tab w:val="left" w:pos="1074"/>
        </w:tabs>
        <w:spacing w:before="3" w:after="0" w:line="240" w:lineRule="auto"/>
        <w:ind w:left="1073" w:right="0" w:hanging="323"/>
        <w:jc w:val="left"/>
        <w:rPr>
          <w:sz w:val="32"/>
        </w:rPr>
      </w:pPr>
      <w:r>
        <w:rPr>
          <w:spacing w:val="-11"/>
          <w:sz w:val="32"/>
        </w:rPr>
        <w:t>以论文申报，须提交论文电子版、发表期刊封面、版权页、</w:t>
      </w:r>
    </w:p>
    <w:p>
      <w:pPr>
        <w:spacing w:after="0" w:line="240" w:lineRule="auto"/>
        <w:jc w:val="left"/>
        <w:rPr>
          <w:sz w:val="32"/>
        </w:rPr>
        <w:sectPr>
          <w:pgSz w:w="11910" w:h="16840"/>
          <w:pgMar w:top="1580" w:right="1100" w:bottom="2000" w:left="1420" w:header="0" w:footer="1804" w:gutter="0"/>
          <w:cols w:space="720" w:num="1"/>
        </w:sectPr>
      </w:pPr>
    </w:p>
    <w:p>
      <w:pPr>
        <w:pStyle w:val="3"/>
        <w:spacing w:before="135" w:line="343" w:lineRule="auto"/>
        <w:ind w:left="111" w:right="112"/>
      </w:pPr>
      <w:r>
        <w:t>目录、正文、封底、下载量、引用量、转发量截图等。发表刊物须是国家新闻出版总署正式批准出版的CN</w:t>
      </w:r>
      <w:r>
        <w:rPr>
          <w:spacing w:val="-13"/>
        </w:rPr>
        <w:t>刊号，可以在中国知网、万方数据或维普网上检索，字数不少于5000字。</w:t>
      </w:r>
    </w:p>
    <w:p>
      <w:pPr>
        <w:pStyle w:val="6"/>
        <w:numPr>
          <w:ilvl w:val="0"/>
          <w:numId w:val="9"/>
        </w:numPr>
        <w:tabs>
          <w:tab w:val="left" w:pos="1074"/>
        </w:tabs>
        <w:spacing w:before="2" w:after="0" w:line="343" w:lineRule="auto"/>
        <w:ind w:left="111" w:right="112" w:firstLine="640"/>
        <w:jc w:val="left"/>
        <w:rPr>
          <w:sz w:val="32"/>
        </w:rPr>
      </w:pPr>
      <w:r>
        <w:rPr>
          <w:sz w:val="32"/>
        </w:rPr>
        <w:t xml:space="preserve">以著作申报，须提交著作封面、版权页、目录、后记等， </w:t>
      </w:r>
      <w:r>
        <w:rPr>
          <w:spacing w:val="-6"/>
          <w:w w:val="95"/>
          <w:sz w:val="32"/>
        </w:rPr>
        <w:t xml:space="preserve">同时可根据实际情况提交校级以上获得奖励情况、推广应用情况、 </w:t>
      </w:r>
      <w:r>
        <w:rPr>
          <w:spacing w:val="-6"/>
          <w:sz w:val="32"/>
        </w:rPr>
        <w:t>受益师生情况等，线下提交著作原件（评审工作结束后退回）。</w:t>
      </w:r>
    </w:p>
    <w:p>
      <w:pPr>
        <w:pStyle w:val="6"/>
        <w:numPr>
          <w:ilvl w:val="0"/>
          <w:numId w:val="9"/>
        </w:numPr>
        <w:tabs>
          <w:tab w:val="left" w:pos="1074"/>
        </w:tabs>
        <w:spacing w:before="1" w:after="0" w:line="343" w:lineRule="auto"/>
        <w:ind w:left="111" w:right="273" w:firstLine="640"/>
        <w:jc w:val="both"/>
        <w:rPr>
          <w:sz w:val="32"/>
        </w:rPr>
      </w:pPr>
      <w:r>
        <w:rPr>
          <w:sz w:val="32"/>
        </w:rPr>
        <w:t>若成果应用于教育教学或就业创业工作实践，须提交成果应用情况说明，应包含成果简介、应用起止时间、主要解决的问题、主要方法、创新点、推广应用效果，应用单位须加盖公章并标注具体联系人及联系方式。</w:t>
      </w:r>
    </w:p>
    <w:p>
      <w:pPr>
        <w:spacing w:before="0" w:line="487" w:lineRule="exact"/>
        <w:ind w:left="751" w:right="0" w:firstLine="0"/>
        <w:jc w:val="both"/>
        <w:rPr>
          <w:sz w:val="32"/>
        </w:rPr>
      </w:pPr>
      <w:r>
        <w:rPr>
          <w:rFonts w:hint="eastAsia" w:ascii="Microsoft JhengHei" w:eastAsia="Microsoft JhengHei"/>
          <w:b/>
          <w:sz w:val="32"/>
        </w:rPr>
        <w:t xml:space="preserve">第二十五条 </w:t>
      </w:r>
      <w:r>
        <w:rPr>
          <w:sz w:val="32"/>
        </w:rPr>
        <w:t>申报者必须是成果第一作者，每人限报1项，申</w:t>
      </w:r>
    </w:p>
    <w:p>
      <w:pPr>
        <w:pStyle w:val="3"/>
        <w:spacing w:before="103" w:line="343" w:lineRule="auto"/>
        <w:ind w:left="111" w:right="273"/>
        <w:jc w:val="both"/>
      </w:pPr>
      <w:r>
        <w:t>报者及所有合作者署名须与成果原件署名一致。申报成果应具有价值性、创新性、科学性、应用性和时代性特点。优秀成果评选坚持质量第一的原则，设立一等奖、二等奖、三等奖，各等级奖项数量将视申报情况而定。</w:t>
      </w:r>
    </w:p>
    <w:p>
      <w:pPr>
        <w:spacing w:before="0" w:line="487" w:lineRule="exact"/>
        <w:ind w:left="751" w:right="0" w:firstLine="0"/>
        <w:jc w:val="both"/>
        <w:rPr>
          <w:sz w:val="32"/>
        </w:rPr>
      </w:pPr>
      <w:r>
        <w:rPr>
          <w:rFonts w:hint="eastAsia" w:ascii="Microsoft JhengHei" w:eastAsia="Microsoft JhengHei"/>
          <w:b/>
          <w:sz w:val="32"/>
        </w:rPr>
        <w:t xml:space="preserve">第二十六条 </w:t>
      </w:r>
      <w:r>
        <w:rPr>
          <w:sz w:val="32"/>
        </w:rPr>
        <w:t>优秀成果评选采用资格审查、匿名初评、综合</w:t>
      </w:r>
    </w:p>
    <w:p>
      <w:pPr>
        <w:pStyle w:val="3"/>
        <w:spacing w:before="102" w:line="343" w:lineRule="auto"/>
        <w:ind w:left="111" w:right="273"/>
      </w:pPr>
      <w:r>
        <w:t>评审等环节确定拟获奖成果。省教育厅学生工作处审批后公示， 公示期满无异议，省教育厅印发通知文件，公布获奖成果。</w:t>
      </w:r>
    </w:p>
    <w:p>
      <w:pPr>
        <w:pStyle w:val="3"/>
        <w:tabs>
          <w:tab w:val="left" w:pos="1279"/>
        </w:tabs>
        <w:spacing w:before="1"/>
        <w:ind w:right="164"/>
        <w:jc w:val="center"/>
        <w:rPr>
          <w:rFonts w:hint="eastAsia" w:ascii="黑体" w:eastAsia="黑体"/>
        </w:rPr>
      </w:pPr>
      <w:r>
        <w:rPr>
          <w:rFonts w:hint="eastAsia" w:ascii="黑体" w:eastAsia="黑体"/>
        </w:rPr>
        <w:t>第八章</w:t>
      </w:r>
      <w:r>
        <w:rPr>
          <w:rFonts w:hint="eastAsia" w:ascii="黑体" w:eastAsia="黑体"/>
        </w:rPr>
        <w:tab/>
      </w:r>
      <w:r>
        <w:rPr>
          <w:rFonts w:hint="eastAsia" w:ascii="黑体" w:eastAsia="黑体"/>
        </w:rPr>
        <w:t>附则</w:t>
      </w:r>
    </w:p>
    <w:p>
      <w:pPr>
        <w:tabs>
          <w:tab w:val="left" w:pos="2686"/>
        </w:tabs>
        <w:spacing w:before="73"/>
        <w:ind w:left="111" w:right="0" w:firstLine="640"/>
        <w:jc w:val="left"/>
        <w:rPr>
          <w:sz w:val="32"/>
        </w:rPr>
      </w:pPr>
      <w:r>
        <w:rPr>
          <w:rFonts w:hint="eastAsia" w:ascii="Microsoft JhengHei" w:eastAsia="Microsoft JhengHei"/>
          <w:b/>
          <w:sz w:val="32"/>
        </w:rPr>
        <w:t>第</w:t>
      </w:r>
      <w:r>
        <w:rPr>
          <w:rFonts w:hint="eastAsia" w:ascii="Microsoft JhengHei" w:eastAsia="Microsoft JhengHei"/>
          <w:b/>
          <w:spacing w:val="5"/>
          <w:sz w:val="32"/>
        </w:rPr>
        <w:t>二</w:t>
      </w:r>
      <w:r>
        <w:rPr>
          <w:rFonts w:hint="eastAsia" w:ascii="Microsoft JhengHei" w:eastAsia="Microsoft JhengHei"/>
          <w:b/>
          <w:sz w:val="32"/>
        </w:rPr>
        <w:t>十</w:t>
      </w:r>
      <w:r>
        <w:rPr>
          <w:rFonts w:hint="eastAsia" w:ascii="Microsoft JhengHei" w:eastAsia="Microsoft JhengHei"/>
          <w:b/>
          <w:spacing w:val="5"/>
          <w:sz w:val="32"/>
        </w:rPr>
        <w:t>七</w:t>
      </w:r>
      <w:r>
        <w:rPr>
          <w:rFonts w:hint="eastAsia" w:ascii="Microsoft JhengHei" w:eastAsia="Microsoft JhengHei"/>
          <w:b/>
          <w:sz w:val="32"/>
        </w:rPr>
        <w:t>条</w:t>
      </w:r>
      <w:r>
        <w:rPr>
          <w:rFonts w:hint="eastAsia" w:ascii="Microsoft JhengHei" w:eastAsia="Microsoft JhengHei"/>
          <w:b/>
          <w:sz w:val="32"/>
        </w:rPr>
        <w:tab/>
      </w:r>
      <w:r>
        <w:rPr>
          <w:sz w:val="32"/>
        </w:rPr>
        <w:t>本办法由河南省教育厅学生工作处负责解释，</w:t>
      </w:r>
    </w:p>
    <w:p>
      <w:pPr>
        <w:pStyle w:val="3"/>
        <w:spacing w:before="105" w:line="343" w:lineRule="auto"/>
        <w:ind w:left="111" w:right="273"/>
      </w:pPr>
      <w:r>
        <w:rPr>
          <w:spacing w:val="-2"/>
          <w:w w:val="95"/>
        </w:rPr>
        <w:t>自公布之日起执行，</w:t>
      </w:r>
      <w:r>
        <w:rPr>
          <w:spacing w:val="-12"/>
          <w:w w:val="95"/>
        </w:rPr>
        <w:t>2020</w:t>
      </w:r>
      <w:r>
        <w:rPr>
          <w:w w:val="95"/>
        </w:rPr>
        <w:t>年4月13</w:t>
      </w:r>
      <w:r>
        <w:rPr>
          <w:spacing w:val="-8"/>
          <w:w w:val="95"/>
        </w:rPr>
        <w:t xml:space="preserve">日发布的《河南省大中专毕业生 </w:t>
      </w:r>
      <w:r>
        <w:rPr>
          <w:spacing w:val="-8"/>
        </w:rPr>
        <w:t>就业创业课题管理办法（试行）》同时废止。</w:t>
      </w:r>
    </w:p>
    <w:p>
      <w:pPr>
        <w:spacing w:after="0" w:line="343" w:lineRule="auto"/>
        <w:sectPr>
          <w:pgSz w:w="11910" w:h="16840"/>
          <w:pgMar w:top="1580" w:right="1100" w:bottom="2000" w:left="1420" w:header="0" w:footer="1804" w:gutter="0"/>
          <w:cols w:space="720" w:num="1"/>
        </w:sect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1"/>
        <w:rPr>
          <w:sz w:val="24"/>
        </w:rPr>
      </w:pPr>
    </w:p>
    <w:p>
      <w:pPr>
        <w:pStyle w:val="3"/>
        <w:spacing w:line="20" w:lineRule="exact"/>
        <w:ind w:left="101"/>
        <w:rPr>
          <w:sz w:val="2"/>
        </w:rPr>
      </w:pPr>
      <w:r>
        <w:rPr>
          <w:sz w:val="2"/>
        </w:rPr>
        <mc:AlternateContent>
          <mc:Choice Requires="wpg">
            <w:drawing>
              <wp:inline distT="0" distB="0" distL="114300" distR="114300">
                <wp:extent cx="5715000" cy="12700"/>
                <wp:effectExtent l="0" t="0" r="0" b="0"/>
                <wp:docPr id="4" name="组合 4"/>
                <wp:cNvGraphicFramePr/>
                <a:graphic xmlns:a="http://schemas.openxmlformats.org/drawingml/2006/main">
                  <a:graphicData uri="http://schemas.microsoft.com/office/word/2010/wordprocessingGroup">
                    <wpg:wgp>
                      <wpg:cNvGrpSpPr/>
                      <wpg:grpSpPr>
                        <a:xfrm>
                          <a:off x="0" y="0"/>
                          <a:ext cx="5715000" cy="12700"/>
                          <a:chOff x="0" y="0"/>
                          <a:chExt cx="9000" cy="20"/>
                        </a:xfrm>
                      </wpg:grpSpPr>
                      <wps:wsp>
                        <wps:cNvPr id="3" name="直接连接符 3"/>
                        <wps:cNvCnPr/>
                        <wps:spPr>
                          <a:xfrm>
                            <a:off x="0" y="10"/>
                            <a:ext cx="9000" cy="0"/>
                          </a:xfrm>
                          <a:prstGeom prst="line">
                            <a:avLst/>
                          </a:prstGeom>
                          <a:ln w="12700"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1pt;width:450pt;" coordsize="9000,20" o:gfxdata="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Dl1puHTAAAAAwEAAA8AAAAA&#10;AAAAAQAgAAAAIgAAAGRycy9kb3ducmV2LnhtbFBLAQIUABQAAAAIAIdO4kAqdWSNUgIAAAoFAAAO&#10;AAAAAAAAAAEAIAAAACIBAABkcnMvZTJvRG9jLnhtbFBLBQYAAAAABgAGAFkBAADmBQAAAAA=&#10;">
                <o:lock v:ext="edit" aspectratio="f"/>
                <v:line id="_x0000_s1026" o:spid="_x0000_s1026" o:spt="20" style="position:absolute;left:0;top:10;height:0;width:9000;" filled="f" stroked="t" coordsize="21600,21600" o:gfxdata="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Rm+UO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w10:wrap type="none"/>
                <w10:anchorlock/>
              </v:group>
            </w:pict>
          </mc:Fallback>
        </mc:AlternateContent>
      </w:r>
    </w:p>
    <w:p>
      <w:pPr>
        <w:pStyle w:val="3"/>
        <w:tabs>
          <w:tab w:val="left" w:pos="3790"/>
          <w:tab w:val="left" w:pos="5391"/>
        </w:tabs>
        <w:spacing w:before="78"/>
        <w:ind w:left="430"/>
      </w:pPr>
      <w:r>
        <mc:AlternateContent>
          <mc:Choice Requires="wps">
            <w:drawing>
              <wp:anchor distT="0" distB="0" distL="114300" distR="114300" simplePos="0" relativeHeight="251662336" behindDoc="1" locked="0" layoutInCell="1" allowOverlap="1">
                <wp:simplePos x="0" y="0"/>
                <wp:positionH relativeFrom="page">
                  <wp:posOffset>972185</wp:posOffset>
                </wp:positionH>
                <wp:positionV relativeFrom="paragraph">
                  <wp:posOffset>374015</wp:posOffset>
                </wp:positionV>
                <wp:extent cx="5714365" cy="0"/>
                <wp:effectExtent l="0" t="6350" r="635" b="6350"/>
                <wp:wrapTopAndBottom/>
                <wp:docPr id="1" name="直接连接符 1"/>
                <wp:cNvGraphicFramePr/>
                <a:graphic xmlns:a="http://schemas.openxmlformats.org/drawingml/2006/main">
                  <a:graphicData uri="http://schemas.microsoft.com/office/word/2010/wordprocessingShape">
                    <wps:wsp>
                      <wps:cNvCnPr/>
                      <wps:spPr>
                        <a:xfrm>
                          <a:off x="0" y="0"/>
                          <a:ext cx="571436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6.55pt;margin-top:29.45pt;height:0pt;width:449.95pt;mso-position-horizontal-relative:page;mso-wrap-distance-bottom:0pt;mso-wrap-distance-top:0pt;z-index:-251654144;mso-width-relative:page;mso-height-relative:page;" filled="f" stroked="t" coordsize="21600,21600" o:gfxdata="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8830+1wAAAAoBAAAPAAAAAAAAAAEAIAAAACIAAABkcnMvZG93bnJldi54bWxQSwEC&#10;FAAUAAAACACHTuJAcw/jkPUBAADlAwAADgAAAAAAAAABACAAAAAmAQAAZHJzL2Uyb0RvYy54bWxQ&#10;SwUGAAAAAAYABgBZAQAAjQUAAAAA&#10;">
                <v:fill on="f" focussize="0,0"/>
                <v:stroke weight="1pt" color="#000000" joinstyle="round"/>
                <v:imagedata o:title=""/>
                <o:lock v:ext="edit" aspectratio="f"/>
                <w10:wrap type="topAndBottom"/>
              </v:line>
            </w:pict>
          </mc:Fallback>
        </mc:AlternateContent>
      </w:r>
      <w:r>
        <w:t>河南省教育厅办公室</w:t>
      </w:r>
      <w:r>
        <w:tab/>
      </w:r>
      <w:r>
        <w:t>主动公开</w:t>
      </w:r>
      <w:r>
        <w:tab/>
      </w:r>
      <w:r>
        <w:t>2022</w:t>
      </w:r>
      <w:r>
        <w:rPr>
          <w:spacing w:val="-81"/>
        </w:rPr>
        <w:t xml:space="preserve"> </w:t>
      </w:r>
      <w:r>
        <w:t>年</w:t>
      </w:r>
      <w:r>
        <w:rPr>
          <w:spacing w:val="-79"/>
        </w:rPr>
        <w:t xml:space="preserve"> </w:t>
      </w:r>
      <w:r>
        <w:t>12</w:t>
      </w:r>
      <w:r>
        <w:rPr>
          <w:spacing w:val="-83"/>
        </w:rPr>
        <w:t xml:space="preserve"> </w:t>
      </w:r>
      <w:r>
        <w:t>月</w:t>
      </w:r>
      <w:r>
        <w:rPr>
          <w:spacing w:val="-79"/>
        </w:rPr>
        <w:t xml:space="preserve"> </w:t>
      </w:r>
      <w:r>
        <w:t>13</w:t>
      </w:r>
      <w:r>
        <w:rPr>
          <w:spacing w:val="-80"/>
        </w:rPr>
        <w:t xml:space="preserve"> </w:t>
      </w:r>
      <w:r>
        <w:t>日印发</w:t>
      </w:r>
    </w:p>
    <w:p>
      <w:pPr>
        <w:pStyle w:val="3"/>
        <w:spacing w:before="2"/>
        <w:rPr>
          <w:sz w:val="4"/>
        </w:rPr>
      </w:pPr>
    </w:p>
    <w:p>
      <w:pPr>
        <w:pStyle w:val="3"/>
        <w:ind w:left="5650"/>
        <w:rPr>
          <w:sz w:val="20"/>
        </w:rPr>
      </w:pPr>
      <w:r>
        <w:rPr>
          <w:sz w:val="20"/>
        </w:rPr>
        <w:drawing>
          <wp:inline distT="0" distB="0" distL="0" distR="0">
            <wp:extent cx="1782445" cy="480695"/>
            <wp:effectExtent l="0" t="0" r="8255" b="1905"/>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pic:cNvPicPr>
                      <a:picLocks noChangeAspect="1"/>
                    </pic:cNvPicPr>
                  </pic:nvPicPr>
                  <pic:blipFill>
                    <a:blip r:embed="rId10" cstate="print"/>
                    <a:stretch>
                      <a:fillRect/>
                    </a:stretch>
                  </pic:blipFill>
                  <pic:spPr>
                    <a:xfrm>
                      <a:off x="0" y="0"/>
                      <a:ext cx="1782932" cy="481012"/>
                    </a:xfrm>
                    <a:prstGeom prst="rect">
                      <a:avLst/>
                    </a:prstGeom>
                  </pic:spPr>
                </pic:pic>
              </a:graphicData>
            </a:graphic>
          </wp:inline>
        </w:drawing>
      </w:r>
    </w:p>
    <w:p/>
    <w:sectPr>
      <w:footerReference r:id="rId7" w:type="even"/>
      <w:pgSz w:w="11910" w:h="16840"/>
      <w:pgMar w:top="1580" w:right="1100" w:bottom="280" w:left="142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5921375</wp:posOffset>
              </wp:positionH>
              <wp:positionV relativeFrom="page">
                <wp:posOffset>9406890</wp:posOffset>
              </wp:positionV>
              <wp:extent cx="787400" cy="2178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87400" cy="217805"/>
                      </a:xfrm>
                      <a:prstGeom prst="rect">
                        <a:avLst/>
                      </a:prstGeom>
                      <a:noFill/>
                      <a:ln>
                        <a:noFill/>
                      </a:ln>
                    </wps:spPr>
                    <wps:txbx>
                      <w:txbxContent>
                        <w:p>
                          <w:pPr>
                            <w:spacing w:before="0" w:line="342" w:lineRule="exact"/>
                            <w:ind w:left="20" w:right="0" w:firstLine="0"/>
                            <w:jc w:val="left"/>
                            <w:rPr>
                              <w:sz w:val="30"/>
                            </w:rPr>
                          </w:pPr>
                          <w:r>
                            <w:rPr>
                              <w:sz w:val="30"/>
                            </w:rPr>
                            <w:t xml:space="preserve">— </w:t>
                          </w:r>
                          <w:r>
                            <w:fldChar w:fldCharType="begin"/>
                          </w:r>
                          <w:r>
                            <w:rPr>
                              <w:sz w:val="30"/>
                            </w:rPr>
                            <w:instrText xml:space="preserve"> PAGE </w:instrText>
                          </w:r>
                          <w:r>
                            <w:fldChar w:fldCharType="separate"/>
                          </w:r>
                          <w:r>
                            <w:t>13</w:t>
                          </w:r>
                          <w:r>
                            <w:fldChar w:fldCharType="end"/>
                          </w:r>
                          <w:r>
                            <w:rPr>
                              <w:sz w:val="30"/>
                            </w:rPr>
                            <w:t xml:space="preserve"> —</w:t>
                          </w:r>
                        </w:p>
                      </w:txbxContent>
                    </wps:txbx>
                    <wps:bodyPr lIns="0" tIns="0" rIns="0" bIns="0" upright="1"/>
                  </wps:wsp>
                </a:graphicData>
              </a:graphic>
            </wp:anchor>
          </w:drawing>
        </mc:Choice>
        <mc:Fallback>
          <w:pict>
            <v:shape id="_x0000_s1026" o:spid="_x0000_s1026" o:spt="202" type="#_x0000_t202" style="position:absolute;left:0pt;margin-left:466.25pt;margin-top:740.7pt;height:17.15pt;width:62pt;mso-position-horizontal-relative:page;mso-position-vertical-relative:page;z-index:-251655168;mso-width-relative:page;mso-height-relative:page;" filled="f" stroked="f" coordsize="21600,21600" o:gfxdata="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f4PE3cAAAADgEAAA8AAAAAAAAAAQAgAAAAIgAAAGRycy9kb3ducmV2LnhtbFBL&#10;AQIUABQAAAAIAIdO4kD//86SuQEAAHEDAAAOAAAAAAAAAAEAIAAAACsBAABkcnMvZTJvRG9jLnht&#10;bFBLBQYAAAAABgAGAFkBAABWBQAAAAA=&#10;">
              <v:fill on="f" focussize="0,0"/>
              <v:stroke on="f"/>
              <v:imagedata o:title=""/>
              <o:lock v:ext="edit" aspectratio="f"/>
              <v:textbox inset="0mm,0mm,0mm,0mm">
                <w:txbxContent>
                  <w:p>
                    <w:pPr>
                      <w:spacing w:before="0" w:line="342" w:lineRule="exact"/>
                      <w:ind w:left="20" w:right="0" w:firstLine="0"/>
                      <w:jc w:val="left"/>
                      <w:rPr>
                        <w:sz w:val="30"/>
                      </w:rPr>
                    </w:pPr>
                    <w:r>
                      <w:rPr>
                        <w:sz w:val="30"/>
                      </w:rPr>
                      <w:t xml:space="preserve">— </w:t>
                    </w:r>
                    <w:r>
                      <w:fldChar w:fldCharType="begin"/>
                    </w:r>
                    <w:r>
                      <w:rPr>
                        <w:sz w:val="30"/>
                      </w:rPr>
                      <w:instrText xml:space="preserve"> PAGE </w:instrText>
                    </w:r>
                    <w:r>
                      <w:fldChar w:fldCharType="separate"/>
                    </w:r>
                    <w:r>
                      <w:t>13</w:t>
                    </w:r>
                    <w:r>
                      <w:fldChar w:fldCharType="end"/>
                    </w:r>
                    <w:r>
                      <w:rPr>
                        <w:sz w:val="3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959485</wp:posOffset>
              </wp:positionH>
              <wp:positionV relativeFrom="page">
                <wp:posOffset>9406890</wp:posOffset>
              </wp:positionV>
              <wp:extent cx="787400" cy="217805"/>
              <wp:effectExtent l="0" t="0" r="0" b="0"/>
              <wp:wrapNone/>
              <wp:docPr id="5" name="文本框 5"/>
              <wp:cNvGraphicFramePr/>
              <a:graphic xmlns:a="http://schemas.openxmlformats.org/drawingml/2006/main">
                <a:graphicData uri="http://schemas.microsoft.com/office/word/2010/wordprocessingShape">
                  <wps:wsp>
                    <wps:cNvSpPr txBox="1"/>
                    <wps:spPr>
                      <a:xfrm>
                        <a:off x="0" y="0"/>
                        <a:ext cx="787400" cy="217805"/>
                      </a:xfrm>
                      <a:prstGeom prst="rect">
                        <a:avLst/>
                      </a:prstGeom>
                      <a:noFill/>
                      <a:ln>
                        <a:noFill/>
                      </a:ln>
                    </wps:spPr>
                    <wps:txbx>
                      <w:txbxContent>
                        <w:p>
                          <w:pPr>
                            <w:spacing w:before="0" w:line="342" w:lineRule="exact"/>
                            <w:ind w:left="20" w:right="0" w:firstLine="0"/>
                            <w:jc w:val="left"/>
                            <w:rPr>
                              <w:sz w:val="30"/>
                            </w:rPr>
                          </w:pPr>
                          <w:r>
                            <w:rPr>
                              <w:sz w:val="30"/>
                            </w:rPr>
                            <w:t xml:space="preserve">— </w:t>
                          </w:r>
                          <w:r>
                            <w:fldChar w:fldCharType="begin"/>
                          </w:r>
                          <w:r>
                            <w:rPr>
                              <w:sz w:val="30"/>
                            </w:rPr>
                            <w:instrText xml:space="preserve"> PAGE </w:instrText>
                          </w:r>
                          <w:r>
                            <w:fldChar w:fldCharType="separate"/>
                          </w:r>
                          <w:r>
                            <w:t>12</w:t>
                          </w:r>
                          <w:r>
                            <w:fldChar w:fldCharType="end"/>
                          </w:r>
                          <w:r>
                            <w:rPr>
                              <w:sz w:val="30"/>
                            </w:rPr>
                            <w:t xml:space="preserve"> —</w:t>
                          </w:r>
                        </w:p>
                      </w:txbxContent>
                    </wps:txbx>
                    <wps:bodyPr lIns="0" tIns="0" rIns="0" bIns="0" upright="1"/>
                  </wps:wsp>
                </a:graphicData>
              </a:graphic>
            </wp:anchor>
          </w:drawing>
        </mc:Choice>
        <mc:Fallback>
          <w:pict>
            <v:shape id="_x0000_s1026" o:spid="_x0000_s1026" o:spt="202" type="#_x0000_t202" style="position:absolute;left:0pt;margin-left:75.55pt;margin-top:740.7pt;height:17.15pt;width:62pt;mso-position-horizontal-relative:page;mso-position-vertical-relative:page;z-index:-251656192;mso-width-relative:page;mso-height-relative:page;" filled="f" stroked="f" coordsize="21600,21600" o:gfxdata="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I7D7NoAAAANAQAADwAAAAAAAAABACAAAAAiAAAAZHJzL2Rvd25yZXYueG1sUEsB&#10;AhQAFAAAAAgAh07iQLYm8U26AQAAcQMAAA4AAAAAAAAAAQAgAAAAKQEAAGRycy9lMm9Eb2MueG1s&#10;UEsFBgAAAAAGAAYAWQEAAFUFAAAAAA==&#10;">
              <v:fill on="f" focussize="0,0"/>
              <v:stroke on="f"/>
              <v:imagedata o:title=""/>
              <o:lock v:ext="edit" aspectratio="f"/>
              <v:textbox inset="0mm,0mm,0mm,0mm">
                <w:txbxContent>
                  <w:p>
                    <w:pPr>
                      <w:spacing w:before="0" w:line="342" w:lineRule="exact"/>
                      <w:ind w:left="20" w:right="0" w:firstLine="0"/>
                      <w:jc w:val="left"/>
                      <w:rPr>
                        <w:sz w:val="30"/>
                      </w:rPr>
                    </w:pPr>
                    <w:r>
                      <w:rPr>
                        <w:sz w:val="30"/>
                      </w:rPr>
                      <w:t xml:space="preserve">— </w:t>
                    </w:r>
                    <w:r>
                      <w:fldChar w:fldCharType="begin"/>
                    </w:r>
                    <w:r>
                      <w:rPr>
                        <w:sz w:val="30"/>
                      </w:rPr>
                      <w:instrText xml:space="preserve"> PAGE </w:instrText>
                    </w:r>
                    <w:r>
                      <w:fldChar w:fldCharType="separate"/>
                    </w:r>
                    <w:r>
                      <w:t>12</w:t>
                    </w:r>
                    <w:r>
                      <w:fldChar w:fldCharType="end"/>
                    </w:r>
                    <w:r>
                      <w:rPr>
                        <w:sz w:val="30"/>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111" w:hanging="322"/>
        <w:jc w:val="left"/>
      </w:pPr>
      <w:rPr>
        <w:rFonts w:hint="default" w:ascii="宋体" w:hAnsi="宋体" w:eastAsia="宋体" w:cs="宋体"/>
        <w:spacing w:val="-2"/>
        <w:w w:val="99"/>
        <w:sz w:val="30"/>
        <w:szCs w:val="30"/>
        <w:lang w:val="zh-CN" w:eastAsia="zh-CN" w:bidi="zh-CN"/>
      </w:rPr>
    </w:lvl>
    <w:lvl w:ilvl="1" w:tentative="0">
      <w:start w:val="0"/>
      <w:numFmt w:val="bullet"/>
      <w:lvlText w:val="•"/>
      <w:lvlJc w:val="left"/>
      <w:pPr>
        <w:ind w:left="1046" w:hanging="322"/>
      </w:pPr>
      <w:rPr>
        <w:rFonts w:hint="default"/>
        <w:lang w:val="zh-CN" w:eastAsia="zh-CN" w:bidi="zh-CN"/>
      </w:rPr>
    </w:lvl>
    <w:lvl w:ilvl="2" w:tentative="0">
      <w:start w:val="0"/>
      <w:numFmt w:val="bullet"/>
      <w:lvlText w:val="•"/>
      <w:lvlJc w:val="left"/>
      <w:pPr>
        <w:ind w:left="1973" w:hanging="322"/>
      </w:pPr>
      <w:rPr>
        <w:rFonts w:hint="default"/>
        <w:lang w:val="zh-CN" w:eastAsia="zh-CN" w:bidi="zh-CN"/>
      </w:rPr>
    </w:lvl>
    <w:lvl w:ilvl="3" w:tentative="0">
      <w:start w:val="0"/>
      <w:numFmt w:val="bullet"/>
      <w:lvlText w:val="•"/>
      <w:lvlJc w:val="left"/>
      <w:pPr>
        <w:ind w:left="2899" w:hanging="322"/>
      </w:pPr>
      <w:rPr>
        <w:rFonts w:hint="default"/>
        <w:lang w:val="zh-CN" w:eastAsia="zh-CN" w:bidi="zh-CN"/>
      </w:rPr>
    </w:lvl>
    <w:lvl w:ilvl="4" w:tentative="0">
      <w:start w:val="0"/>
      <w:numFmt w:val="bullet"/>
      <w:lvlText w:val="•"/>
      <w:lvlJc w:val="left"/>
      <w:pPr>
        <w:ind w:left="3826" w:hanging="322"/>
      </w:pPr>
      <w:rPr>
        <w:rFonts w:hint="default"/>
        <w:lang w:val="zh-CN" w:eastAsia="zh-CN" w:bidi="zh-CN"/>
      </w:rPr>
    </w:lvl>
    <w:lvl w:ilvl="5" w:tentative="0">
      <w:start w:val="0"/>
      <w:numFmt w:val="bullet"/>
      <w:lvlText w:val="•"/>
      <w:lvlJc w:val="left"/>
      <w:pPr>
        <w:ind w:left="4753" w:hanging="322"/>
      </w:pPr>
      <w:rPr>
        <w:rFonts w:hint="default"/>
        <w:lang w:val="zh-CN" w:eastAsia="zh-CN" w:bidi="zh-CN"/>
      </w:rPr>
    </w:lvl>
    <w:lvl w:ilvl="6" w:tentative="0">
      <w:start w:val="0"/>
      <w:numFmt w:val="bullet"/>
      <w:lvlText w:val="•"/>
      <w:lvlJc w:val="left"/>
      <w:pPr>
        <w:ind w:left="5679" w:hanging="322"/>
      </w:pPr>
      <w:rPr>
        <w:rFonts w:hint="default"/>
        <w:lang w:val="zh-CN" w:eastAsia="zh-CN" w:bidi="zh-CN"/>
      </w:rPr>
    </w:lvl>
    <w:lvl w:ilvl="7" w:tentative="0">
      <w:start w:val="0"/>
      <w:numFmt w:val="bullet"/>
      <w:lvlText w:val="•"/>
      <w:lvlJc w:val="left"/>
      <w:pPr>
        <w:ind w:left="6606" w:hanging="322"/>
      </w:pPr>
      <w:rPr>
        <w:rFonts w:hint="default"/>
        <w:lang w:val="zh-CN" w:eastAsia="zh-CN" w:bidi="zh-CN"/>
      </w:rPr>
    </w:lvl>
    <w:lvl w:ilvl="8" w:tentative="0">
      <w:start w:val="0"/>
      <w:numFmt w:val="bullet"/>
      <w:lvlText w:val="•"/>
      <w:lvlJc w:val="left"/>
      <w:pPr>
        <w:ind w:left="7532" w:hanging="322"/>
      </w:pPr>
      <w:rPr>
        <w:rFonts w:hint="default"/>
        <w:lang w:val="zh-CN" w:eastAsia="zh-CN" w:bidi="zh-CN"/>
      </w:rPr>
    </w:lvl>
  </w:abstractNum>
  <w:abstractNum w:abstractNumId="1">
    <w:nsid w:val="C8879AEF"/>
    <w:multiLevelType w:val="multilevel"/>
    <w:tmpl w:val="C8879AEF"/>
    <w:lvl w:ilvl="0" w:tentative="0">
      <w:start w:val="1"/>
      <w:numFmt w:val="decimal"/>
      <w:lvlText w:val="%1."/>
      <w:lvlJc w:val="left"/>
      <w:pPr>
        <w:ind w:left="1085" w:hanging="334"/>
        <w:jc w:val="left"/>
      </w:pPr>
      <w:rPr>
        <w:rFonts w:hint="default" w:ascii="宋体" w:hAnsi="宋体" w:eastAsia="宋体" w:cs="宋体"/>
        <w:spacing w:val="1"/>
        <w:w w:val="99"/>
        <w:sz w:val="30"/>
        <w:szCs w:val="30"/>
        <w:lang w:val="zh-CN" w:eastAsia="zh-CN" w:bidi="zh-CN"/>
      </w:rPr>
    </w:lvl>
    <w:lvl w:ilvl="1" w:tentative="0">
      <w:start w:val="0"/>
      <w:numFmt w:val="bullet"/>
      <w:lvlText w:val="•"/>
      <w:lvlJc w:val="left"/>
      <w:pPr>
        <w:ind w:left="1910" w:hanging="334"/>
      </w:pPr>
      <w:rPr>
        <w:rFonts w:hint="default"/>
        <w:lang w:val="zh-CN" w:eastAsia="zh-CN" w:bidi="zh-CN"/>
      </w:rPr>
    </w:lvl>
    <w:lvl w:ilvl="2" w:tentative="0">
      <w:start w:val="0"/>
      <w:numFmt w:val="bullet"/>
      <w:lvlText w:val="•"/>
      <w:lvlJc w:val="left"/>
      <w:pPr>
        <w:ind w:left="2741" w:hanging="334"/>
      </w:pPr>
      <w:rPr>
        <w:rFonts w:hint="default"/>
        <w:lang w:val="zh-CN" w:eastAsia="zh-CN" w:bidi="zh-CN"/>
      </w:rPr>
    </w:lvl>
    <w:lvl w:ilvl="3" w:tentative="0">
      <w:start w:val="0"/>
      <w:numFmt w:val="bullet"/>
      <w:lvlText w:val="•"/>
      <w:lvlJc w:val="left"/>
      <w:pPr>
        <w:ind w:left="3571" w:hanging="334"/>
      </w:pPr>
      <w:rPr>
        <w:rFonts w:hint="default"/>
        <w:lang w:val="zh-CN" w:eastAsia="zh-CN" w:bidi="zh-CN"/>
      </w:rPr>
    </w:lvl>
    <w:lvl w:ilvl="4" w:tentative="0">
      <w:start w:val="0"/>
      <w:numFmt w:val="bullet"/>
      <w:lvlText w:val="•"/>
      <w:lvlJc w:val="left"/>
      <w:pPr>
        <w:ind w:left="4402" w:hanging="334"/>
      </w:pPr>
      <w:rPr>
        <w:rFonts w:hint="default"/>
        <w:lang w:val="zh-CN" w:eastAsia="zh-CN" w:bidi="zh-CN"/>
      </w:rPr>
    </w:lvl>
    <w:lvl w:ilvl="5" w:tentative="0">
      <w:start w:val="0"/>
      <w:numFmt w:val="bullet"/>
      <w:lvlText w:val="•"/>
      <w:lvlJc w:val="left"/>
      <w:pPr>
        <w:ind w:left="5233" w:hanging="334"/>
      </w:pPr>
      <w:rPr>
        <w:rFonts w:hint="default"/>
        <w:lang w:val="zh-CN" w:eastAsia="zh-CN" w:bidi="zh-CN"/>
      </w:rPr>
    </w:lvl>
    <w:lvl w:ilvl="6" w:tentative="0">
      <w:start w:val="0"/>
      <w:numFmt w:val="bullet"/>
      <w:lvlText w:val="•"/>
      <w:lvlJc w:val="left"/>
      <w:pPr>
        <w:ind w:left="6063" w:hanging="334"/>
      </w:pPr>
      <w:rPr>
        <w:rFonts w:hint="default"/>
        <w:lang w:val="zh-CN" w:eastAsia="zh-CN" w:bidi="zh-CN"/>
      </w:rPr>
    </w:lvl>
    <w:lvl w:ilvl="7" w:tentative="0">
      <w:start w:val="0"/>
      <w:numFmt w:val="bullet"/>
      <w:lvlText w:val="•"/>
      <w:lvlJc w:val="left"/>
      <w:pPr>
        <w:ind w:left="6894" w:hanging="334"/>
      </w:pPr>
      <w:rPr>
        <w:rFonts w:hint="default"/>
        <w:lang w:val="zh-CN" w:eastAsia="zh-CN" w:bidi="zh-CN"/>
      </w:rPr>
    </w:lvl>
    <w:lvl w:ilvl="8" w:tentative="0">
      <w:start w:val="0"/>
      <w:numFmt w:val="bullet"/>
      <w:lvlText w:val="•"/>
      <w:lvlJc w:val="left"/>
      <w:pPr>
        <w:ind w:left="7724" w:hanging="334"/>
      </w:pPr>
      <w:rPr>
        <w:rFonts w:hint="default"/>
        <w:lang w:val="zh-CN" w:eastAsia="zh-CN" w:bidi="zh-CN"/>
      </w:rPr>
    </w:lvl>
  </w:abstractNum>
  <w:abstractNum w:abstractNumId="2">
    <w:nsid w:val="0248C179"/>
    <w:multiLevelType w:val="multilevel"/>
    <w:tmpl w:val="0248C179"/>
    <w:lvl w:ilvl="0" w:tentative="0">
      <w:start w:val="1"/>
      <w:numFmt w:val="decimal"/>
      <w:lvlText w:val="%1."/>
      <w:lvlJc w:val="left"/>
      <w:pPr>
        <w:ind w:left="1073" w:hanging="322"/>
        <w:jc w:val="left"/>
      </w:pPr>
      <w:rPr>
        <w:rFonts w:hint="default" w:ascii="宋体" w:hAnsi="宋体" w:eastAsia="宋体" w:cs="宋体"/>
        <w:spacing w:val="-2"/>
        <w:w w:val="99"/>
        <w:sz w:val="30"/>
        <w:szCs w:val="30"/>
        <w:lang w:val="zh-CN" w:eastAsia="zh-CN" w:bidi="zh-CN"/>
      </w:rPr>
    </w:lvl>
    <w:lvl w:ilvl="1" w:tentative="0">
      <w:start w:val="0"/>
      <w:numFmt w:val="bullet"/>
      <w:lvlText w:val="•"/>
      <w:lvlJc w:val="left"/>
      <w:pPr>
        <w:ind w:left="1910" w:hanging="322"/>
      </w:pPr>
      <w:rPr>
        <w:rFonts w:hint="default"/>
        <w:lang w:val="zh-CN" w:eastAsia="zh-CN" w:bidi="zh-CN"/>
      </w:rPr>
    </w:lvl>
    <w:lvl w:ilvl="2" w:tentative="0">
      <w:start w:val="0"/>
      <w:numFmt w:val="bullet"/>
      <w:lvlText w:val="•"/>
      <w:lvlJc w:val="left"/>
      <w:pPr>
        <w:ind w:left="2741" w:hanging="322"/>
      </w:pPr>
      <w:rPr>
        <w:rFonts w:hint="default"/>
        <w:lang w:val="zh-CN" w:eastAsia="zh-CN" w:bidi="zh-CN"/>
      </w:rPr>
    </w:lvl>
    <w:lvl w:ilvl="3" w:tentative="0">
      <w:start w:val="0"/>
      <w:numFmt w:val="bullet"/>
      <w:lvlText w:val="•"/>
      <w:lvlJc w:val="left"/>
      <w:pPr>
        <w:ind w:left="3571" w:hanging="322"/>
      </w:pPr>
      <w:rPr>
        <w:rFonts w:hint="default"/>
        <w:lang w:val="zh-CN" w:eastAsia="zh-CN" w:bidi="zh-CN"/>
      </w:rPr>
    </w:lvl>
    <w:lvl w:ilvl="4" w:tentative="0">
      <w:start w:val="0"/>
      <w:numFmt w:val="bullet"/>
      <w:lvlText w:val="•"/>
      <w:lvlJc w:val="left"/>
      <w:pPr>
        <w:ind w:left="4402" w:hanging="322"/>
      </w:pPr>
      <w:rPr>
        <w:rFonts w:hint="default"/>
        <w:lang w:val="zh-CN" w:eastAsia="zh-CN" w:bidi="zh-CN"/>
      </w:rPr>
    </w:lvl>
    <w:lvl w:ilvl="5" w:tentative="0">
      <w:start w:val="0"/>
      <w:numFmt w:val="bullet"/>
      <w:lvlText w:val="•"/>
      <w:lvlJc w:val="left"/>
      <w:pPr>
        <w:ind w:left="5233" w:hanging="322"/>
      </w:pPr>
      <w:rPr>
        <w:rFonts w:hint="default"/>
        <w:lang w:val="zh-CN" w:eastAsia="zh-CN" w:bidi="zh-CN"/>
      </w:rPr>
    </w:lvl>
    <w:lvl w:ilvl="6" w:tentative="0">
      <w:start w:val="0"/>
      <w:numFmt w:val="bullet"/>
      <w:lvlText w:val="•"/>
      <w:lvlJc w:val="left"/>
      <w:pPr>
        <w:ind w:left="6063" w:hanging="322"/>
      </w:pPr>
      <w:rPr>
        <w:rFonts w:hint="default"/>
        <w:lang w:val="zh-CN" w:eastAsia="zh-CN" w:bidi="zh-CN"/>
      </w:rPr>
    </w:lvl>
    <w:lvl w:ilvl="7" w:tentative="0">
      <w:start w:val="0"/>
      <w:numFmt w:val="bullet"/>
      <w:lvlText w:val="•"/>
      <w:lvlJc w:val="left"/>
      <w:pPr>
        <w:ind w:left="6894" w:hanging="322"/>
      </w:pPr>
      <w:rPr>
        <w:rFonts w:hint="default"/>
        <w:lang w:val="zh-CN" w:eastAsia="zh-CN" w:bidi="zh-CN"/>
      </w:rPr>
    </w:lvl>
    <w:lvl w:ilvl="8" w:tentative="0">
      <w:start w:val="0"/>
      <w:numFmt w:val="bullet"/>
      <w:lvlText w:val="•"/>
      <w:lvlJc w:val="left"/>
      <w:pPr>
        <w:ind w:left="7724" w:hanging="322"/>
      </w:pPr>
      <w:rPr>
        <w:rFonts w:hint="default"/>
        <w:lang w:val="zh-CN" w:eastAsia="zh-CN" w:bidi="zh-CN"/>
      </w:rPr>
    </w:lvl>
  </w:abstractNum>
  <w:abstractNum w:abstractNumId="3">
    <w:nsid w:val="03D62ECE"/>
    <w:multiLevelType w:val="multilevel"/>
    <w:tmpl w:val="03D62ECE"/>
    <w:lvl w:ilvl="0" w:tentative="0">
      <w:start w:val="1"/>
      <w:numFmt w:val="decimal"/>
      <w:lvlText w:val="%1."/>
      <w:lvlJc w:val="left"/>
      <w:pPr>
        <w:ind w:left="111" w:hanging="322"/>
        <w:jc w:val="left"/>
      </w:pPr>
      <w:rPr>
        <w:rFonts w:hint="default" w:ascii="宋体" w:hAnsi="宋体" w:eastAsia="宋体" w:cs="宋体"/>
        <w:spacing w:val="-2"/>
        <w:w w:val="99"/>
        <w:sz w:val="30"/>
        <w:szCs w:val="30"/>
        <w:lang w:val="zh-CN" w:eastAsia="zh-CN" w:bidi="zh-CN"/>
      </w:rPr>
    </w:lvl>
    <w:lvl w:ilvl="1" w:tentative="0">
      <w:start w:val="0"/>
      <w:numFmt w:val="bullet"/>
      <w:lvlText w:val="•"/>
      <w:lvlJc w:val="left"/>
      <w:pPr>
        <w:ind w:left="1046" w:hanging="322"/>
      </w:pPr>
      <w:rPr>
        <w:rFonts w:hint="default"/>
        <w:lang w:val="zh-CN" w:eastAsia="zh-CN" w:bidi="zh-CN"/>
      </w:rPr>
    </w:lvl>
    <w:lvl w:ilvl="2" w:tentative="0">
      <w:start w:val="0"/>
      <w:numFmt w:val="bullet"/>
      <w:lvlText w:val="•"/>
      <w:lvlJc w:val="left"/>
      <w:pPr>
        <w:ind w:left="1973" w:hanging="322"/>
      </w:pPr>
      <w:rPr>
        <w:rFonts w:hint="default"/>
        <w:lang w:val="zh-CN" w:eastAsia="zh-CN" w:bidi="zh-CN"/>
      </w:rPr>
    </w:lvl>
    <w:lvl w:ilvl="3" w:tentative="0">
      <w:start w:val="0"/>
      <w:numFmt w:val="bullet"/>
      <w:lvlText w:val="•"/>
      <w:lvlJc w:val="left"/>
      <w:pPr>
        <w:ind w:left="2899" w:hanging="322"/>
      </w:pPr>
      <w:rPr>
        <w:rFonts w:hint="default"/>
        <w:lang w:val="zh-CN" w:eastAsia="zh-CN" w:bidi="zh-CN"/>
      </w:rPr>
    </w:lvl>
    <w:lvl w:ilvl="4" w:tentative="0">
      <w:start w:val="0"/>
      <w:numFmt w:val="bullet"/>
      <w:lvlText w:val="•"/>
      <w:lvlJc w:val="left"/>
      <w:pPr>
        <w:ind w:left="3826" w:hanging="322"/>
      </w:pPr>
      <w:rPr>
        <w:rFonts w:hint="default"/>
        <w:lang w:val="zh-CN" w:eastAsia="zh-CN" w:bidi="zh-CN"/>
      </w:rPr>
    </w:lvl>
    <w:lvl w:ilvl="5" w:tentative="0">
      <w:start w:val="0"/>
      <w:numFmt w:val="bullet"/>
      <w:lvlText w:val="•"/>
      <w:lvlJc w:val="left"/>
      <w:pPr>
        <w:ind w:left="4753" w:hanging="322"/>
      </w:pPr>
      <w:rPr>
        <w:rFonts w:hint="default"/>
        <w:lang w:val="zh-CN" w:eastAsia="zh-CN" w:bidi="zh-CN"/>
      </w:rPr>
    </w:lvl>
    <w:lvl w:ilvl="6" w:tentative="0">
      <w:start w:val="0"/>
      <w:numFmt w:val="bullet"/>
      <w:lvlText w:val="•"/>
      <w:lvlJc w:val="left"/>
      <w:pPr>
        <w:ind w:left="5679" w:hanging="322"/>
      </w:pPr>
      <w:rPr>
        <w:rFonts w:hint="default"/>
        <w:lang w:val="zh-CN" w:eastAsia="zh-CN" w:bidi="zh-CN"/>
      </w:rPr>
    </w:lvl>
    <w:lvl w:ilvl="7" w:tentative="0">
      <w:start w:val="0"/>
      <w:numFmt w:val="bullet"/>
      <w:lvlText w:val="•"/>
      <w:lvlJc w:val="left"/>
      <w:pPr>
        <w:ind w:left="6606" w:hanging="322"/>
      </w:pPr>
      <w:rPr>
        <w:rFonts w:hint="default"/>
        <w:lang w:val="zh-CN" w:eastAsia="zh-CN" w:bidi="zh-CN"/>
      </w:rPr>
    </w:lvl>
    <w:lvl w:ilvl="8" w:tentative="0">
      <w:start w:val="0"/>
      <w:numFmt w:val="bullet"/>
      <w:lvlText w:val="•"/>
      <w:lvlJc w:val="left"/>
      <w:pPr>
        <w:ind w:left="7532" w:hanging="322"/>
      </w:pPr>
      <w:rPr>
        <w:rFonts w:hint="default"/>
        <w:lang w:val="zh-CN" w:eastAsia="zh-CN" w:bidi="zh-CN"/>
      </w:rPr>
    </w:lvl>
  </w:abstractNum>
  <w:abstractNum w:abstractNumId="4">
    <w:nsid w:val="25B654F3"/>
    <w:multiLevelType w:val="multilevel"/>
    <w:tmpl w:val="25B654F3"/>
    <w:lvl w:ilvl="0" w:tentative="0">
      <w:start w:val="1"/>
      <w:numFmt w:val="decimal"/>
      <w:lvlText w:val="%1."/>
      <w:lvlJc w:val="left"/>
      <w:pPr>
        <w:ind w:left="1073" w:hanging="322"/>
        <w:jc w:val="left"/>
      </w:pPr>
      <w:rPr>
        <w:rFonts w:hint="default" w:ascii="宋体" w:hAnsi="宋体" w:eastAsia="宋体" w:cs="宋体"/>
        <w:spacing w:val="-2"/>
        <w:w w:val="99"/>
        <w:sz w:val="30"/>
        <w:szCs w:val="30"/>
        <w:lang w:val="zh-CN" w:eastAsia="zh-CN" w:bidi="zh-CN"/>
      </w:rPr>
    </w:lvl>
    <w:lvl w:ilvl="1" w:tentative="0">
      <w:start w:val="0"/>
      <w:numFmt w:val="bullet"/>
      <w:lvlText w:val="•"/>
      <w:lvlJc w:val="left"/>
      <w:pPr>
        <w:ind w:left="1910" w:hanging="322"/>
      </w:pPr>
      <w:rPr>
        <w:rFonts w:hint="default"/>
        <w:lang w:val="zh-CN" w:eastAsia="zh-CN" w:bidi="zh-CN"/>
      </w:rPr>
    </w:lvl>
    <w:lvl w:ilvl="2" w:tentative="0">
      <w:start w:val="0"/>
      <w:numFmt w:val="bullet"/>
      <w:lvlText w:val="•"/>
      <w:lvlJc w:val="left"/>
      <w:pPr>
        <w:ind w:left="2741" w:hanging="322"/>
      </w:pPr>
      <w:rPr>
        <w:rFonts w:hint="default"/>
        <w:lang w:val="zh-CN" w:eastAsia="zh-CN" w:bidi="zh-CN"/>
      </w:rPr>
    </w:lvl>
    <w:lvl w:ilvl="3" w:tentative="0">
      <w:start w:val="0"/>
      <w:numFmt w:val="bullet"/>
      <w:lvlText w:val="•"/>
      <w:lvlJc w:val="left"/>
      <w:pPr>
        <w:ind w:left="3571" w:hanging="322"/>
      </w:pPr>
      <w:rPr>
        <w:rFonts w:hint="default"/>
        <w:lang w:val="zh-CN" w:eastAsia="zh-CN" w:bidi="zh-CN"/>
      </w:rPr>
    </w:lvl>
    <w:lvl w:ilvl="4" w:tentative="0">
      <w:start w:val="0"/>
      <w:numFmt w:val="bullet"/>
      <w:lvlText w:val="•"/>
      <w:lvlJc w:val="left"/>
      <w:pPr>
        <w:ind w:left="4402" w:hanging="322"/>
      </w:pPr>
      <w:rPr>
        <w:rFonts w:hint="default"/>
        <w:lang w:val="zh-CN" w:eastAsia="zh-CN" w:bidi="zh-CN"/>
      </w:rPr>
    </w:lvl>
    <w:lvl w:ilvl="5" w:tentative="0">
      <w:start w:val="0"/>
      <w:numFmt w:val="bullet"/>
      <w:lvlText w:val="•"/>
      <w:lvlJc w:val="left"/>
      <w:pPr>
        <w:ind w:left="5233" w:hanging="322"/>
      </w:pPr>
      <w:rPr>
        <w:rFonts w:hint="default"/>
        <w:lang w:val="zh-CN" w:eastAsia="zh-CN" w:bidi="zh-CN"/>
      </w:rPr>
    </w:lvl>
    <w:lvl w:ilvl="6" w:tentative="0">
      <w:start w:val="0"/>
      <w:numFmt w:val="bullet"/>
      <w:lvlText w:val="•"/>
      <w:lvlJc w:val="left"/>
      <w:pPr>
        <w:ind w:left="6063" w:hanging="322"/>
      </w:pPr>
      <w:rPr>
        <w:rFonts w:hint="default"/>
        <w:lang w:val="zh-CN" w:eastAsia="zh-CN" w:bidi="zh-CN"/>
      </w:rPr>
    </w:lvl>
    <w:lvl w:ilvl="7" w:tentative="0">
      <w:start w:val="0"/>
      <w:numFmt w:val="bullet"/>
      <w:lvlText w:val="•"/>
      <w:lvlJc w:val="left"/>
      <w:pPr>
        <w:ind w:left="6894" w:hanging="322"/>
      </w:pPr>
      <w:rPr>
        <w:rFonts w:hint="default"/>
        <w:lang w:val="zh-CN" w:eastAsia="zh-CN" w:bidi="zh-CN"/>
      </w:rPr>
    </w:lvl>
    <w:lvl w:ilvl="8" w:tentative="0">
      <w:start w:val="0"/>
      <w:numFmt w:val="bullet"/>
      <w:lvlText w:val="•"/>
      <w:lvlJc w:val="left"/>
      <w:pPr>
        <w:ind w:left="7724" w:hanging="322"/>
      </w:pPr>
      <w:rPr>
        <w:rFonts w:hint="default"/>
        <w:lang w:val="zh-CN" w:eastAsia="zh-CN" w:bidi="zh-CN"/>
      </w:rPr>
    </w:lvl>
  </w:abstractNum>
  <w:abstractNum w:abstractNumId="5">
    <w:nsid w:val="2A8F537B"/>
    <w:multiLevelType w:val="multilevel"/>
    <w:tmpl w:val="2A8F537B"/>
    <w:lvl w:ilvl="0" w:tentative="0">
      <w:start w:val="1"/>
      <w:numFmt w:val="decimal"/>
      <w:lvlText w:val="%1."/>
      <w:lvlJc w:val="left"/>
      <w:pPr>
        <w:ind w:left="111" w:hanging="322"/>
        <w:jc w:val="left"/>
      </w:pPr>
      <w:rPr>
        <w:rFonts w:hint="default" w:ascii="宋体" w:hAnsi="宋体" w:eastAsia="宋体" w:cs="宋体"/>
        <w:spacing w:val="-2"/>
        <w:w w:val="99"/>
        <w:sz w:val="30"/>
        <w:szCs w:val="30"/>
        <w:lang w:val="zh-CN" w:eastAsia="zh-CN" w:bidi="zh-CN"/>
      </w:rPr>
    </w:lvl>
    <w:lvl w:ilvl="1" w:tentative="0">
      <w:start w:val="0"/>
      <w:numFmt w:val="bullet"/>
      <w:lvlText w:val="•"/>
      <w:lvlJc w:val="left"/>
      <w:pPr>
        <w:ind w:left="1046" w:hanging="322"/>
      </w:pPr>
      <w:rPr>
        <w:rFonts w:hint="default"/>
        <w:lang w:val="zh-CN" w:eastAsia="zh-CN" w:bidi="zh-CN"/>
      </w:rPr>
    </w:lvl>
    <w:lvl w:ilvl="2" w:tentative="0">
      <w:start w:val="0"/>
      <w:numFmt w:val="bullet"/>
      <w:lvlText w:val="•"/>
      <w:lvlJc w:val="left"/>
      <w:pPr>
        <w:ind w:left="1973" w:hanging="322"/>
      </w:pPr>
      <w:rPr>
        <w:rFonts w:hint="default"/>
        <w:lang w:val="zh-CN" w:eastAsia="zh-CN" w:bidi="zh-CN"/>
      </w:rPr>
    </w:lvl>
    <w:lvl w:ilvl="3" w:tentative="0">
      <w:start w:val="0"/>
      <w:numFmt w:val="bullet"/>
      <w:lvlText w:val="•"/>
      <w:lvlJc w:val="left"/>
      <w:pPr>
        <w:ind w:left="2899" w:hanging="322"/>
      </w:pPr>
      <w:rPr>
        <w:rFonts w:hint="default"/>
        <w:lang w:val="zh-CN" w:eastAsia="zh-CN" w:bidi="zh-CN"/>
      </w:rPr>
    </w:lvl>
    <w:lvl w:ilvl="4" w:tentative="0">
      <w:start w:val="0"/>
      <w:numFmt w:val="bullet"/>
      <w:lvlText w:val="•"/>
      <w:lvlJc w:val="left"/>
      <w:pPr>
        <w:ind w:left="3826" w:hanging="322"/>
      </w:pPr>
      <w:rPr>
        <w:rFonts w:hint="default"/>
        <w:lang w:val="zh-CN" w:eastAsia="zh-CN" w:bidi="zh-CN"/>
      </w:rPr>
    </w:lvl>
    <w:lvl w:ilvl="5" w:tentative="0">
      <w:start w:val="0"/>
      <w:numFmt w:val="bullet"/>
      <w:lvlText w:val="•"/>
      <w:lvlJc w:val="left"/>
      <w:pPr>
        <w:ind w:left="4753" w:hanging="322"/>
      </w:pPr>
      <w:rPr>
        <w:rFonts w:hint="default"/>
        <w:lang w:val="zh-CN" w:eastAsia="zh-CN" w:bidi="zh-CN"/>
      </w:rPr>
    </w:lvl>
    <w:lvl w:ilvl="6" w:tentative="0">
      <w:start w:val="0"/>
      <w:numFmt w:val="bullet"/>
      <w:lvlText w:val="•"/>
      <w:lvlJc w:val="left"/>
      <w:pPr>
        <w:ind w:left="5679" w:hanging="322"/>
      </w:pPr>
      <w:rPr>
        <w:rFonts w:hint="default"/>
        <w:lang w:val="zh-CN" w:eastAsia="zh-CN" w:bidi="zh-CN"/>
      </w:rPr>
    </w:lvl>
    <w:lvl w:ilvl="7" w:tentative="0">
      <w:start w:val="0"/>
      <w:numFmt w:val="bullet"/>
      <w:lvlText w:val="•"/>
      <w:lvlJc w:val="left"/>
      <w:pPr>
        <w:ind w:left="6606" w:hanging="322"/>
      </w:pPr>
      <w:rPr>
        <w:rFonts w:hint="default"/>
        <w:lang w:val="zh-CN" w:eastAsia="zh-CN" w:bidi="zh-CN"/>
      </w:rPr>
    </w:lvl>
    <w:lvl w:ilvl="8" w:tentative="0">
      <w:start w:val="0"/>
      <w:numFmt w:val="bullet"/>
      <w:lvlText w:val="•"/>
      <w:lvlJc w:val="left"/>
      <w:pPr>
        <w:ind w:left="7532" w:hanging="322"/>
      </w:pPr>
      <w:rPr>
        <w:rFonts w:hint="default"/>
        <w:lang w:val="zh-CN" w:eastAsia="zh-CN" w:bidi="zh-CN"/>
      </w:rPr>
    </w:lvl>
  </w:abstractNum>
  <w:abstractNum w:abstractNumId="6">
    <w:nsid w:val="4D4DC07F"/>
    <w:multiLevelType w:val="multilevel"/>
    <w:tmpl w:val="4D4DC07F"/>
    <w:lvl w:ilvl="0" w:tentative="0">
      <w:start w:val="1"/>
      <w:numFmt w:val="decimal"/>
      <w:lvlText w:val="%1."/>
      <w:lvlJc w:val="left"/>
      <w:pPr>
        <w:ind w:left="111" w:hanging="322"/>
        <w:jc w:val="left"/>
      </w:pPr>
      <w:rPr>
        <w:rFonts w:hint="default" w:ascii="宋体" w:hAnsi="宋体" w:eastAsia="宋体" w:cs="宋体"/>
        <w:spacing w:val="-2"/>
        <w:w w:val="99"/>
        <w:sz w:val="30"/>
        <w:szCs w:val="30"/>
        <w:lang w:val="zh-CN" w:eastAsia="zh-CN" w:bidi="zh-CN"/>
      </w:rPr>
    </w:lvl>
    <w:lvl w:ilvl="1" w:tentative="0">
      <w:start w:val="0"/>
      <w:numFmt w:val="bullet"/>
      <w:lvlText w:val="•"/>
      <w:lvlJc w:val="left"/>
      <w:pPr>
        <w:ind w:left="1046" w:hanging="322"/>
      </w:pPr>
      <w:rPr>
        <w:rFonts w:hint="default"/>
        <w:lang w:val="zh-CN" w:eastAsia="zh-CN" w:bidi="zh-CN"/>
      </w:rPr>
    </w:lvl>
    <w:lvl w:ilvl="2" w:tentative="0">
      <w:start w:val="0"/>
      <w:numFmt w:val="bullet"/>
      <w:lvlText w:val="•"/>
      <w:lvlJc w:val="left"/>
      <w:pPr>
        <w:ind w:left="1973" w:hanging="322"/>
      </w:pPr>
      <w:rPr>
        <w:rFonts w:hint="default"/>
        <w:lang w:val="zh-CN" w:eastAsia="zh-CN" w:bidi="zh-CN"/>
      </w:rPr>
    </w:lvl>
    <w:lvl w:ilvl="3" w:tentative="0">
      <w:start w:val="0"/>
      <w:numFmt w:val="bullet"/>
      <w:lvlText w:val="•"/>
      <w:lvlJc w:val="left"/>
      <w:pPr>
        <w:ind w:left="2899" w:hanging="322"/>
      </w:pPr>
      <w:rPr>
        <w:rFonts w:hint="default"/>
        <w:lang w:val="zh-CN" w:eastAsia="zh-CN" w:bidi="zh-CN"/>
      </w:rPr>
    </w:lvl>
    <w:lvl w:ilvl="4" w:tentative="0">
      <w:start w:val="0"/>
      <w:numFmt w:val="bullet"/>
      <w:lvlText w:val="•"/>
      <w:lvlJc w:val="left"/>
      <w:pPr>
        <w:ind w:left="3826" w:hanging="322"/>
      </w:pPr>
      <w:rPr>
        <w:rFonts w:hint="default"/>
        <w:lang w:val="zh-CN" w:eastAsia="zh-CN" w:bidi="zh-CN"/>
      </w:rPr>
    </w:lvl>
    <w:lvl w:ilvl="5" w:tentative="0">
      <w:start w:val="0"/>
      <w:numFmt w:val="bullet"/>
      <w:lvlText w:val="•"/>
      <w:lvlJc w:val="left"/>
      <w:pPr>
        <w:ind w:left="4753" w:hanging="322"/>
      </w:pPr>
      <w:rPr>
        <w:rFonts w:hint="default"/>
        <w:lang w:val="zh-CN" w:eastAsia="zh-CN" w:bidi="zh-CN"/>
      </w:rPr>
    </w:lvl>
    <w:lvl w:ilvl="6" w:tentative="0">
      <w:start w:val="0"/>
      <w:numFmt w:val="bullet"/>
      <w:lvlText w:val="•"/>
      <w:lvlJc w:val="left"/>
      <w:pPr>
        <w:ind w:left="5679" w:hanging="322"/>
      </w:pPr>
      <w:rPr>
        <w:rFonts w:hint="default"/>
        <w:lang w:val="zh-CN" w:eastAsia="zh-CN" w:bidi="zh-CN"/>
      </w:rPr>
    </w:lvl>
    <w:lvl w:ilvl="7" w:tentative="0">
      <w:start w:val="0"/>
      <w:numFmt w:val="bullet"/>
      <w:lvlText w:val="•"/>
      <w:lvlJc w:val="left"/>
      <w:pPr>
        <w:ind w:left="6606" w:hanging="322"/>
      </w:pPr>
      <w:rPr>
        <w:rFonts w:hint="default"/>
        <w:lang w:val="zh-CN" w:eastAsia="zh-CN" w:bidi="zh-CN"/>
      </w:rPr>
    </w:lvl>
    <w:lvl w:ilvl="8" w:tentative="0">
      <w:start w:val="0"/>
      <w:numFmt w:val="bullet"/>
      <w:lvlText w:val="•"/>
      <w:lvlJc w:val="left"/>
      <w:pPr>
        <w:ind w:left="7532" w:hanging="322"/>
      </w:pPr>
      <w:rPr>
        <w:rFonts w:hint="default"/>
        <w:lang w:val="zh-CN" w:eastAsia="zh-CN" w:bidi="zh-CN"/>
      </w:rPr>
    </w:lvl>
  </w:abstractNum>
  <w:abstractNum w:abstractNumId="7">
    <w:nsid w:val="5A241D34"/>
    <w:multiLevelType w:val="multilevel"/>
    <w:tmpl w:val="5A241D34"/>
    <w:lvl w:ilvl="0" w:tentative="0">
      <w:start w:val="1"/>
      <w:numFmt w:val="decimal"/>
      <w:lvlText w:val="%1."/>
      <w:lvlJc w:val="left"/>
      <w:pPr>
        <w:ind w:left="111" w:hanging="322"/>
        <w:jc w:val="left"/>
      </w:pPr>
      <w:rPr>
        <w:rFonts w:hint="default" w:ascii="宋体" w:hAnsi="宋体" w:eastAsia="宋体" w:cs="宋体"/>
        <w:spacing w:val="-2"/>
        <w:w w:val="99"/>
        <w:sz w:val="30"/>
        <w:szCs w:val="30"/>
        <w:lang w:val="zh-CN" w:eastAsia="zh-CN" w:bidi="zh-CN"/>
      </w:rPr>
    </w:lvl>
    <w:lvl w:ilvl="1" w:tentative="0">
      <w:start w:val="0"/>
      <w:numFmt w:val="bullet"/>
      <w:lvlText w:val="•"/>
      <w:lvlJc w:val="left"/>
      <w:pPr>
        <w:ind w:left="1046" w:hanging="322"/>
      </w:pPr>
      <w:rPr>
        <w:rFonts w:hint="default"/>
        <w:lang w:val="zh-CN" w:eastAsia="zh-CN" w:bidi="zh-CN"/>
      </w:rPr>
    </w:lvl>
    <w:lvl w:ilvl="2" w:tentative="0">
      <w:start w:val="0"/>
      <w:numFmt w:val="bullet"/>
      <w:lvlText w:val="•"/>
      <w:lvlJc w:val="left"/>
      <w:pPr>
        <w:ind w:left="1973" w:hanging="322"/>
      </w:pPr>
      <w:rPr>
        <w:rFonts w:hint="default"/>
        <w:lang w:val="zh-CN" w:eastAsia="zh-CN" w:bidi="zh-CN"/>
      </w:rPr>
    </w:lvl>
    <w:lvl w:ilvl="3" w:tentative="0">
      <w:start w:val="0"/>
      <w:numFmt w:val="bullet"/>
      <w:lvlText w:val="•"/>
      <w:lvlJc w:val="left"/>
      <w:pPr>
        <w:ind w:left="2899" w:hanging="322"/>
      </w:pPr>
      <w:rPr>
        <w:rFonts w:hint="default"/>
        <w:lang w:val="zh-CN" w:eastAsia="zh-CN" w:bidi="zh-CN"/>
      </w:rPr>
    </w:lvl>
    <w:lvl w:ilvl="4" w:tentative="0">
      <w:start w:val="0"/>
      <w:numFmt w:val="bullet"/>
      <w:lvlText w:val="•"/>
      <w:lvlJc w:val="left"/>
      <w:pPr>
        <w:ind w:left="3826" w:hanging="322"/>
      </w:pPr>
      <w:rPr>
        <w:rFonts w:hint="default"/>
        <w:lang w:val="zh-CN" w:eastAsia="zh-CN" w:bidi="zh-CN"/>
      </w:rPr>
    </w:lvl>
    <w:lvl w:ilvl="5" w:tentative="0">
      <w:start w:val="0"/>
      <w:numFmt w:val="bullet"/>
      <w:lvlText w:val="•"/>
      <w:lvlJc w:val="left"/>
      <w:pPr>
        <w:ind w:left="4753" w:hanging="322"/>
      </w:pPr>
      <w:rPr>
        <w:rFonts w:hint="default"/>
        <w:lang w:val="zh-CN" w:eastAsia="zh-CN" w:bidi="zh-CN"/>
      </w:rPr>
    </w:lvl>
    <w:lvl w:ilvl="6" w:tentative="0">
      <w:start w:val="0"/>
      <w:numFmt w:val="bullet"/>
      <w:lvlText w:val="•"/>
      <w:lvlJc w:val="left"/>
      <w:pPr>
        <w:ind w:left="5679" w:hanging="322"/>
      </w:pPr>
      <w:rPr>
        <w:rFonts w:hint="default"/>
        <w:lang w:val="zh-CN" w:eastAsia="zh-CN" w:bidi="zh-CN"/>
      </w:rPr>
    </w:lvl>
    <w:lvl w:ilvl="7" w:tentative="0">
      <w:start w:val="0"/>
      <w:numFmt w:val="bullet"/>
      <w:lvlText w:val="•"/>
      <w:lvlJc w:val="left"/>
      <w:pPr>
        <w:ind w:left="6606" w:hanging="322"/>
      </w:pPr>
      <w:rPr>
        <w:rFonts w:hint="default"/>
        <w:lang w:val="zh-CN" w:eastAsia="zh-CN" w:bidi="zh-CN"/>
      </w:rPr>
    </w:lvl>
    <w:lvl w:ilvl="8" w:tentative="0">
      <w:start w:val="0"/>
      <w:numFmt w:val="bullet"/>
      <w:lvlText w:val="•"/>
      <w:lvlJc w:val="left"/>
      <w:pPr>
        <w:ind w:left="7532" w:hanging="322"/>
      </w:pPr>
      <w:rPr>
        <w:rFonts w:hint="default"/>
        <w:lang w:val="zh-CN" w:eastAsia="zh-CN" w:bidi="zh-CN"/>
      </w:rPr>
    </w:lvl>
  </w:abstractNum>
  <w:abstractNum w:abstractNumId="8">
    <w:nsid w:val="72183CF9"/>
    <w:multiLevelType w:val="multilevel"/>
    <w:tmpl w:val="72183CF9"/>
    <w:lvl w:ilvl="0" w:tentative="0">
      <w:start w:val="1"/>
      <w:numFmt w:val="decimal"/>
      <w:lvlText w:val="%1."/>
      <w:lvlJc w:val="left"/>
      <w:pPr>
        <w:ind w:left="111" w:hanging="322"/>
        <w:jc w:val="left"/>
      </w:pPr>
      <w:rPr>
        <w:rFonts w:hint="default" w:ascii="宋体" w:hAnsi="宋体" w:eastAsia="宋体" w:cs="宋体"/>
        <w:spacing w:val="-2"/>
        <w:w w:val="99"/>
        <w:sz w:val="30"/>
        <w:szCs w:val="30"/>
        <w:lang w:val="zh-CN" w:eastAsia="zh-CN" w:bidi="zh-CN"/>
      </w:rPr>
    </w:lvl>
    <w:lvl w:ilvl="1" w:tentative="0">
      <w:start w:val="0"/>
      <w:numFmt w:val="bullet"/>
      <w:lvlText w:val="•"/>
      <w:lvlJc w:val="left"/>
      <w:pPr>
        <w:ind w:left="1046" w:hanging="322"/>
      </w:pPr>
      <w:rPr>
        <w:rFonts w:hint="default"/>
        <w:lang w:val="zh-CN" w:eastAsia="zh-CN" w:bidi="zh-CN"/>
      </w:rPr>
    </w:lvl>
    <w:lvl w:ilvl="2" w:tentative="0">
      <w:start w:val="0"/>
      <w:numFmt w:val="bullet"/>
      <w:lvlText w:val="•"/>
      <w:lvlJc w:val="left"/>
      <w:pPr>
        <w:ind w:left="1973" w:hanging="322"/>
      </w:pPr>
      <w:rPr>
        <w:rFonts w:hint="default"/>
        <w:lang w:val="zh-CN" w:eastAsia="zh-CN" w:bidi="zh-CN"/>
      </w:rPr>
    </w:lvl>
    <w:lvl w:ilvl="3" w:tentative="0">
      <w:start w:val="0"/>
      <w:numFmt w:val="bullet"/>
      <w:lvlText w:val="•"/>
      <w:lvlJc w:val="left"/>
      <w:pPr>
        <w:ind w:left="2899" w:hanging="322"/>
      </w:pPr>
      <w:rPr>
        <w:rFonts w:hint="default"/>
        <w:lang w:val="zh-CN" w:eastAsia="zh-CN" w:bidi="zh-CN"/>
      </w:rPr>
    </w:lvl>
    <w:lvl w:ilvl="4" w:tentative="0">
      <w:start w:val="0"/>
      <w:numFmt w:val="bullet"/>
      <w:lvlText w:val="•"/>
      <w:lvlJc w:val="left"/>
      <w:pPr>
        <w:ind w:left="3826" w:hanging="322"/>
      </w:pPr>
      <w:rPr>
        <w:rFonts w:hint="default"/>
        <w:lang w:val="zh-CN" w:eastAsia="zh-CN" w:bidi="zh-CN"/>
      </w:rPr>
    </w:lvl>
    <w:lvl w:ilvl="5" w:tentative="0">
      <w:start w:val="0"/>
      <w:numFmt w:val="bullet"/>
      <w:lvlText w:val="•"/>
      <w:lvlJc w:val="left"/>
      <w:pPr>
        <w:ind w:left="4753" w:hanging="322"/>
      </w:pPr>
      <w:rPr>
        <w:rFonts w:hint="default"/>
        <w:lang w:val="zh-CN" w:eastAsia="zh-CN" w:bidi="zh-CN"/>
      </w:rPr>
    </w:lvl>
    <w:lvl w:ilvl="6" w:tentative="0">
      <w:start w:val="0"/>
      <w:numFmt w:val="bullet"/>
      <w:lvlText w:val="•"/>
      <w:lvlJc w:val="left"/>
      <w:pPr>
        <w:ind w:left="5679" w:hanging="322"/>
      </w:pPr>
      <w:rPr>
        <w:rFonts w:hint="default"/>
        <w:lang w:val="zh-CN" w:eastAsia="zh-CN" w:bidi="zh-CN"/>
      </w:rPr>
    </w:lvl>
    <w:lvl w:ilvl="7" w:tentative="0">
      <w:start w:val="0"/>
      <w:numFmt w:val="bullet"/>
      <w:lvlText w:val="•"/>
      <w:lvlJc w:val="left"/>
      <w:pPr>
        <w:ind w:left="6606" w:hanging="322"/>
      </w:pPr>
      <w:rPr>
        <w:rFonts w:hint="default"/>
        <w:lang w:val="zh-CN" w:eastAsia="zh-CN" w:bidi="zh-CN"/>
      </w:rPr>
    </w:lvl>
    <w:lvl w:ilvl="8" w:tentative="0">
      <w:start w:val="0"/>
      <w:numFmt w:val="bullet"/>
      <w:lvlText w:val="•"/>
      <w:lvlJc w:val="left"/>
      <w:pPr>
        <w:ind w:left="7532" w:hanging="322"/>
      </w:pPr>
      <w:rPr>
        <w:rFonts w:hint="default"/>
        <w:lang w:val="zh-CN" w:eastAsia="zh-CN" w:bidi="zh-CN"/>
      </w:rPr>
    </w:lvl>
  </w:abstractNum>
  <w:num w:numId="1">
    <w:abstractNumId w:val="3"/>
  </w:num>
  <w:num w:numId="2">
    <w:abstractNumId w:val="4"/>
  </w:num>
  <w:num w:numId="3">
    <w:abstractNumId w:val="8"/>
  </w:num>
  <w:num w:numId="4">
    <w:abstractNumId w:val="2"/>
  </w:num>
  <w:num w:numId="5">
    <w:abstractNumId w:val="0"/>
  </w:num>
  <w:num w:numId="6">
    <w:abstractNumId w:val="5"/>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mYjVkNjAyNGI3YjAyNWUyYTYwYzk4MjFkMTEyZjMifQ=="/>
  </w:docVars>
  <w:rsids>
    <w:rsidRoot w:val="257C171C"/>
    <w:rsid w:val="14AA31AD"/>
    <w:rsid w:val="257C171C"/>
    <w:rsid w:val="2CB70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right="22"/>
      <w:jc w:val="center"/>
      <w:outlineLvl w:val="1"/>
    </w:pPr>
    <w:rPr>
      <w:rFonts w:ascii="宋体" w:hAnsi="宋体" w:eastAsia="宋体" w:cs="宋体"/>
      <w:sz w:val="44"/>
      <w:szCs w:val="44"/>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eastAsia="zh-CN" w:bidi="zh-CN"/>
    </w:rPr>
  </w:style>
  <w:style w:type="paragraph" w:styleId="6">
    <w:name w:val="List Paragraph"/>
    <w:basedOn w:val="1"/>
    <w:qFormat/>
    <w:uiPriority w:val="1"/>
    <w:pPr>
      <w:spacing w:before="178"/>
      <w:ind w:left="111" w:firstLine="64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4326</Words>
  <Characters>4390</Characters>
  <Lines>0</Lines>
  <Paragraphs>0</Paragraphs>
  <TotalTime>0</TotalTime>
  <ScaleCrop>false</ScaleCrop>
  <LinksUpToDate>false</LinksUpToDate>
  <CharactersWithSpaces>4454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2022-12-14T09:42:00Z</dcterms:created>
  <dc:creator>戴铠</dc:creator>
  <cp:lastModifiedBy>lenovo</cp:lastModifiedBy>
  <dcterms:modified xsi:type="dcterms:W3CDTF">2023-02-06T08:54:42Z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04E65AE7E98345F8BBDA2AB963DE58CB</vt:lpwstr>
  </property>
</Properties>
</file>